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C" w:rsidRPr="0018098C" w:rsidRDefault="0018098C" w:rsidP="001809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98C">
        <w:rPr>
          <w:rFonts w:ascii="Arial" w:eastAsia="Times New Roman" w:hAnsi="Arial" w:cs="Arial"/>
          <w:noProof/>
          <w:color w:val="0096D7"/>
          <w:sz w:val="24"/>
          <w:szCs w:val="24"/>
          <w:lang w:eastAsia="ru-RU"/>
        </w:rPr>
        <w:drawing>
          <wp:inline distT="0" distB="0" distL="0" distR="0" wp14:anchorId="46F695EA" wp14:editId="7CE20C25">
            <wp:extent cx="3714750" cy="552450"/>
            <wp:effectExtent l="0" t="0" r="0" b="0"/>
            <wp:docPr id="1" name="Рисунок 1" descr="ТюменьЭнергоСбы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ьЭнергоСбы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98C">
        <w:rPr>
          <w:rFonts w:ascii="Arial" w:eastAsia="Times New Roman" w:hAnsi="Arial" w:cs="Arial"/>
          <w:noProof/>
          <w:color w:val="0096D7"/>
          <w:sz w:val="24"/>
          <w:szCs w:val="24"/>
          <w:lang w:eastAsia="ru-RU"/>
        </w:rPr>
        <w:drawing>
          <wp:inline distT="0" distB="0" distL="0" distR="0" wp14:anchorId="6053AE08" wp14:editId="05485136">
            <wp:extent cx="552450" cy="571500"/>
            <wp:effectExtent l="0" t="0" r="0" b="0"/>
            <wp:docPr id="2" name="Рисунок 2" descr="Восток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ток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8C" w:rsidRPr="0018098C" w:rsidRDefault="0018098C" w:rsidP="001809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98C" w:rsidRPr="0018098C" w:rsidRDefault="0018098C" w:rsidP="0018098C">
      <w:pPr>
        <w:spacing w:before="100" w:beforeAutospacing="1" w:after="240" w:line="240" w:lineRule="auto"/>
        <w:outlineLvl w:val="1"/>
        <w:rPr>
          <w:rFonts w:ascii="Arial" w:eastAsia="Times New Roman" w:hAnsi="Arial" w:cs="Arial"/>
          <w:color w:val="1778B5"/>
          <w:kern w:val="36"/>
          <w:sz w:val="34"/>
          <w:szCs w:val="34"/>
          <w:lang w:eastAsia="ru-RU"/>
        </w:rPr>
      </w:pPr>
      <w:r w:rsidRPr="0018098C">
        <w:rPr>
          <w:rFonts w:ascii="Arial" w:eastAsia="Times New Roman" w:hAnsi="Arial" w:cs="Arial"/>
          <w:color w:val="1778B5"/>
          <w:kern w:val="36"/>
          <w:sz w:val="34"/>
          <w:szCs w:val="34"/>
          <w:lang w:eastAsia="ru-RU"/>
        </w:rPr>
        <w:t>Тарифы на электрическую энергию с 1.07.2012 г. по 31.12.2012 г.</w:t>
      </w:r>
    </w:p>
    <w:p w:rsidR="0018098C" w:rsidRPr="0018098C" w:rsidRDefault="0018098C" w:rsidP="0018098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6E6E6E"/>
          <w:sz w:val="20"/>
          <w:szCs w:val="20"/>
          <w:lang w:eastAsia="ru-RU"/>
        </w:rPr>
      </w:pPr>
      <w:r w:rsidRPr="0018098C">
        <w:rPr>
          <w:rFonts w:ascii="Arial" w:eastAsia="Times New Roman" w:hAnsi="Arial" w:cs="Arial"/>
          <w:b/>
          <w:bCs/>
          <w:color w:val="6E6E6E"/>
          <w:sz w:val="20"/>
          <w:szCs w:val="20"/>
          <w:lang w:eastAsia="ru-RU"/>
        </w:rPr>
        <w:t>Цены (тарифы) на электрическую энергию поставляемую населению и приравненным к нему категориям потребителей, на территории Тюменской области, Ханты-Мансийского автономного округа – Югры и Ямало-Ненецкого автономного округа.</w:t>
      </w:r>
    </w:p>
    <w:p w:rsidR="0018098C" w:rsidRPr="0018098C" w:rsidRDefault="0018098C" w:rsidP="0018098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6E6E6E"/>
          <w:sz w:val="20"/>
          <w:szCs w:val="20"/>
          <w:lang w:eastAsia="ru-RU"/>
        </w:rPr>
      </w:pPr>
      <w:proofErr w:type="gramStart"/>
      <w:r w:rsidRPr="0018098C">
        <w:rPr>
          <w:rFonts w:ascii="Arial" w:eastAsia="Times New Roman" w:hAnsi="Arial" w:cs="Arial"/>
          <w:i/>
          <w:iCs/>
          <w:color w:val="6E6E6E"/>
          <w:sz w:val="20"/>
          <w:szCs w:val="20"/>
          <w:lang w:eastAsia="ru-RU"/>
        </w:rPr>
        <w:t>(Установлены решением  Региональной энергетической комиссии Тюменской области, Ханты-Мансийского автономного округа, Ямало-Ненецкого автономного округа № 222 от 01 ноября 2011г. (с изм. по Решениям № 8 от 08.02.2012г., № 67 от 29.03.2012г., № 108 от 21.05.2012г., № 195 от 29.06.2012г.) Тарифы действительны с 1 июля 2012г.</w:t>
      </w:r>
      <w:proofErr w:type="gramEnd"/>
    </w:p>
    <w:p w:rsidR="0018098C" w:rsidRPr="0018098C" w:rsidRDefault="0018098C" w:rsidP="0018098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6E6E6E"/>
          <w:sz w:val="20"/>
          <w:szCs w:val="20"/>
          <w:lang w:eastAsia="ru-RU"/>
        </w:rPr>
      </w:pPr>
      <w:r w:rsidRPr="0018098C">
        <w:rPr>
          <w:rFonts w:ascii="Arial" w:eastAsia="Times New Roman" w:hAnsi="Arial" w:cs="Arial"/>
          <w:color w:val="6E6E6E"/>
          <w:sz w:val="20"/>
          <w:szCs w:val="20"/>
          <w:lang w:eastAsia="ru-RU"/>
        </w:rPr>
        <w:t> </w:t>
      </w:r>
    </w:p>
    <w:tbl>
      <w:tblPr>
        <w:tblW w:w="103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4779"/>
        <w:gridCol w:w="2162"/>
        <w:gridCol w:w="2261"/>
      </w:tblGrid>
      <w:tr w:rsidR="0018098C" w:rsidRPr="0018098C" w:rsidTr="0018098C">
        <w:trPr>
          <w:trHeight w:val="90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Показатель (группы потребителей с разбивкой по ставкам </w:t>
            </w:r>
            <w:proofErr w:type="spellStart"/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идифференциацией</w:t>
            </w:r>
            <w:proofErr w:type="spellEnd"/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зонам суток)</w:t>
            </w:r>
          </w:p>
        </w:tc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 (тариф)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1,949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</w:t>
            </w:r>
          </w:p>
        </w:tc>
      </w:tr>
      <w:tr w:rsidR="0018098C" w:rsidRPr="0018098C" w:rsidTr="0018098C">
        <w:trPr>
          <w:trHeight w:val="915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1.1.3</w:t>
            </w: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</w:t>
            </w:r>
          </w:p>
        </w:tc>
      </w:tr>
      <w:tr w:rsidR="0018098C" w:rsidRPr="0018098C" w:rsidTr="0018098C">
        <w:trPr>
          <w:trHeight w:val="9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1,369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</w:t>
            </w:r>
          </w:p>
        </w:tc>
      </w:tr>
      <w:tr w:rsidR="0018098C" w:rsidRPr="0018098C" w:rsidTr="0018098C">
        <w:trPr>
          <w:trHeight w:val="402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двум зонам суток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1,369</w:t>
            </w:r>
          </w:p>
        </w:tc>
        <w:bookmarkStart w:id="0" w:name="_GoBack"/>
        <w:bookmarkEnd w:id="0"/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Потребители, приравненные к населению (тарифы указаны с учетом НДС)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1,949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Полупиковая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</w:t>
            </w:r>
          </w:p>
        </w:tc>
      </w:tr>
      <w:tr w:rsidR="0018098C" w:rsidRPr="0018098C" w:rsidTr="0018098C">
        <w:trPr>
          <w:trHeight w:val="300"/>
          <w:tblCellSpacing w:w="7" w:type="dxa"/>
        </w:trPr>
        <w:tc>
          <w:tcPr>
            <w:tcW w:w="1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Ночная зона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98C" w:rsidRPr="0018098C" w:rsidRDefault="0018098C" w:rsidP="0018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</w:t>
            </w:r>
          </w:p>
        </w:tc>
      </w:tr>
    </w:tbl>
    <w:p w:rsidR="0018098C" w:rsidRPr="0018098C" w:rsidRDefault="0018098C" w:rsidP="0018098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E6E6E"/>
          <w:sz w:val="20"/>
          <w:szCs w:val="20"/>
          <w:lang w:eastAsia="ru-RU"/>
        </w:rPr>
      </w:pPr>
      <w:r w:rsidRPr="0018098C">
        <w:rPr>
          <w:rFonts w:ascii="Arial" w:eastAsia="Times New Roman" w:hAnsi="Arial" w:cs="Arial"/>
          <w:color w:val="6E6E6E"/>
          <w:sz w:val="20"/>
          <w:szCs w:val="20"/>
          <w:lang w:eastAsia="ru-RU"/>
        </w:rPr>
        <w:t>  Примечание:</w:t>
      </w:r>
    </w:p>
    <w:p w:rsidR="0018098C" w:rsidRPr="0018098C" w:rsidRDefault="0018098C" w:rsidP="0018098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E6E6E"/>
          <w:sz w:val="20"/>
          <w:szCs w:val="20"/>
          <w:lang w:eastAsia="ru-RU"/>
        </w:rPr>
      </w:pPr>
      <w:r w:rsidRPr="0018098C">
        <w:rPr>
          <w:rFonts w:ascii="Arial" w:eastAsia="Times New Roman" w:hAnsi="Arial" w:cs="Arial"/>
          <w:color w:val="6E6E6E"/>
          <w:sz w:val="20"/>
          <w:szCs w:val="20"/>
          <w:lang w:eastAsia="ru-RU"/>
        </w:rPr>
        <w:t>1.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(тарифам), утвержден приказом Федеральной службы по тарифам от 31.12.2010 года № 655-э.</w:t>
      </w:r>
      <w:r w:rsidRPr="0018098C">
        <w:rPr>
          <w:rFonts w:ascii="Arial" w:eastAsia="Times New Roman" w:hAnsi="Arial" w:cs="Arial"/>
          <w:color w:val="6E6E6E"/>
          <w:sz w:val="20"/>
          <w:szCs w:val="20"/>
          <w:lang w:eastAsia="ru-RU"/>
        </w:rPr>
        <w:br/>
        <w:t xml:space="preserve">2. Интервалы тарифных зон суток для расчетов по тарифам, дифференцированным по зонам суток, определены приказом ФСТ России. </w:t>
      </w:r>
    </w:p>
    <w:p w:rsidR="001E7590" w:rsidRDefault="001E7590" w:rsidP="0018098C">
      <w:pPr>
        <w:jc w:val="both"/>
      </w:pPr>
    </w:p>
    <w:sectPr w:rsidR="001E7590" w:rsidSect="0018098C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8C"/>
    <w:rsid w:val="0018098C"/>
    <w:rsid w:val="001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ostok-electr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esby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2015-03-12T06:10:00Z</dcterms:created>
  <dcterms:modified xsi:type="dcterms:W3CDTF">2015-03-12T06:14:00Z</dcterms:modified>
</cp:coreProperties>
</file>