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07" w:rsidRPr="001F5507" w:rsidRDefault="001F5507" w:rsidP="001F55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18"/>
        </w:rPr>
      </w:pPr>
      <w:bookmarkStart w:id="0" w:name="_GoBack"/>
      <w:r w:rsidRPr="001F5507">
        <w:rPr>
          <w:rFonts w:ascii="Times New Roman" w:hAnsi="Times New Roman" w:cs="Times New Roman"/>
          <w:b/>
          <w:sz w:val="28"/>
          <w:szCs w:val="18"/>
        </w:rPr>
        <w:t>Методика «Игровая комната» (Дьяченко О.М.)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1F5507">
        <w:rPr>
          <w:rFonts w:ascii="Times New Roman" w:hAnsi="Times New Roman" w:cs="Times New Roman"/>
          <w:sz w:val="28"/>
          <w:szCs w:val="18"/>
        </w:rPr>
        <w:t xml:space="preserve">: выявление особенностей общения детей в процессе игровой деятельности детей 5-7 лет. </w:t>
      </w:r>
    </w:p>
    <w:bookmarkEnd w:id="0"/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1F5507">
        <w:rPr>
          <w:rFonts w:ascii="Times New Roman" w:hAnsi="Times New Roman" w:cs="Times New Roman"/>
          <w:sz w:val="28"/>
          <w:szCs w:val="18"/>
        </w:rPr>
        <w:t>: коммуникативная деятельность со сверстниками.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1F5507">
        <w:rPr>
          <w:rFonts w:ascii="Times New Roman" w:hAnsi="Times New Roman" w:cs="Times New Roman"/>
          <w:sz w:val="28"/>
          <w:szCs w:val="18"/>
        </w:rPr>
        <w:t>: 5-7 лет.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1F5507">
        <w:rPr>
          <w:rFonts w:ascii="Times New Roman" w:hAnsi="Times New Roman" w:cs="Times New Roman"/>
          <w:sz w:val="28"/>
          <w:szCs w:val="18"/>
        </w:rPr>
        <w:t>: ребенок.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проведения:</w:t>
      </w:r>
      <w:r w:rsidRPr="001F5507">
        <w:rPr>
          <w:rFonts w:ascii="Times New Roman" w:hAnsi="Times New Roman" w:cs="Times New Roman"/>
          <w:sz w:val="28"/>
          <w:szCs w:val="18"/>
        </w:rPr>
        <w:t xml:space="preserve"> индивидуальная.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1F5507">
        <w:rPr>
          <w:rFonts w:ascii="Times New Roman" w:hAnsi="Times New Roman" w:cs="Times New Roman"/>
          <w:sz w:val="28"/>
          <w:szCs w:val="18"/>
        </w:rPr>
        <w:t>:  «Представь себе, что к тебе прилетел волшебник и пригласил в свой замок. В этом замке есть волшебная комната, в которой собраны все игры, все игрушки, какие только есть на белом свете. Ты можешь прийти в эту комнату и делать в ней все, что захочешь. Но есть два условия. Ты должен прийти туда не один. Возьми с собой двоих, кого ты захочешь. И еще: все, что вы будете там делать, будешь предлагать ты сам».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 xml:space="preserve">Затем ребенку задают вопрос: «Кого ты с собой возьмешь?». Если ребенок называет имена детей, например: 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«Возьму Сашу и Вову», то важно уточнить, что это за дети (из группы детского сада, куда ходит ребенок; соседи; родственники; знакомые по даче и т.п.), какого они возраста (такого же, старше, младше).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После этого ребенку говорят: «Вот теперь вы пришли в волшебную комнату, что ты предложишь там делать?». 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После ответа ребенка (например: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«Играть в машинки») следует уточнить, как будет проходить игра, что дети будут делать.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Затем экспериментатор продолжает: «Хорошо, все поиграли, а потом сказали, что им это надоело, и они не будут в это больше играть. Что ты дальше предложишь?» Обсуждается второе предложение ребенка, после чего взрослый просит предложить еще что-нибудь делать. После того, как ребенок сделал третье предложение, ему говорят: «Ты предложил, а ребята не хотят так играть. Что ты будешь делать?». В заключение ребенку необходимо сказать, что он очень хорошо все придумал, и волшебник, наверное, еще пригласит его в свой замок.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b/>
          <w:i/>
          <w:sz w:val="28"/>
          <w:szCs w:val="18"/>
        </w:rPr>
        <w:t>Обработка результатов</w:t>
      </w:r>
      <w:r w:rsidRPr="001F5507">
        <w:rPr>
          <w:rFonts w:ascii="Times New Roman" w:hAnsi="Times New Roman" w:cs="Times New Roman"/>
          <w:sz w:val="28"/>
          <w:szCs w:val="18"/>
        </w:rPr>
        <w:t>: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F5507">
        <w:rPr>
          <w:rFonts w:ascii="Times New Roman" w:hAnsi="Times New Roman" w:cs="Times New Roman"/>
          <w:sz w:val="28"/>
          <w:szCs w:val="18"/>
        </w:rPr>
        <w:t>При анализе данных, полученных с использованием этой методики, могут рассматриваться следующие параметры.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i/>
          <w:sz w:val="28"/>
          <w:szCs w:val="18"/>
          <w:u w:val="single"/>
        </w:rPr>
        <w:t>Инициатива и позиция в общении</w:t>
      </w:r>
      <w:r w:rsidRPr="001F5507">
        <w:rPr>
          <w:rFonts w:ascii="Times New Roman" w:hAnsi="Times New Roman" w:cs="Times New Roman"/>
          <w:sz w:val="28"/>
          <w:szCs w:val="18"/>
        </w:rPr>
        <w:t xml:space="preserve">. Можно предположить, что ребенок, который легко вносит разнообразные, четкие по замыслу  предложения по совместной игре, в реальном игровом взаимодействии также 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будет инициативным предложит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другим детям совместные игры с разнообразной тематикой. Как правило, такие дети принимают на себя главные роли в игре и занимают ведущую (доминирующую) позицию в общении. При этом доминирование может быть как положительным (ребенок доброжелателен, склонен конструктивно решать возникающие конфликты, учитывать мнения и желания других и т.п.), так и отрицательным (ребенок авторитарен, стремится достичь своей цели любыми, чаще неконструктивными средствами – криком, физической силой и т.п.). Характер доминирования уточняется на последнем этапе применения методики, экспериментатором задается воображаемая ситуация конфликта.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lastRenderedPageBreak/>
        <w:t>Инициативные, занимающие ведущую позицию в игре дети чаще всего пользуются большой популярностью у сверстников и иногда даже при выраженной тенденции к отрицательному доминированию, так как умение организовать интересную совместную игру – одно из важнейших качеств, влияющих на эмоционально-личностные предпочтения дошкольников.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>Дети, предлагающие один-два варианта игры и не всегда представляющие себе ее ход, затрудняющиеся или отказывающиеся распределить роли, скорее всего, в ситуации реального общения будут менее активны. Такие дети выбирают для себя средние по значимости роли  и занимают подчинительную позицию в общении. Дети с указанными особенностями игрового взаимодействия обычно не пользуются у сверстников большой популярностью, но и не оказываются в изоляции, т.е. занимают среднее положение в структуре групповых взаимоотношений.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1F5507">
        <w:rPr>
          <w:rFonts w:ascii="Times New Roman" w:hAnsi="Times New Roman" w:cs="Times New Roman"/>
          <w:sz w:val="28"/>
          <w:szCs w:val="18"/>
        </w:rPr>
        <w:t>Когда дети отказываются от проявлений инициативы («Не во что играть», «Во что хотят все, в то и буду играть»), предлагают в лучшем случае один вариант игры (например, первый раз – играть в машинки, второй раз – в другие машинки и т.п.), не могут рассказать о замысле игры, то можно предположить, что и в реальной игре они выступают пассивными участниками, которым достаются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второстепенные, 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мало привлекательные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роли и занимают подчинительную позицию в общении. Такие особенности взаимодействия могут быть следствием недостаточно сформированных игровых навыков, а также отрицательного отношения со стороны сверстников. Реально эти два фактора тесно переплетены. Так, недостаточно сформированные игровые навыки ребенка обуславливают нежелание других с ним взаимодействовать, негативное отношение ровесников, что в свою очередь тормозит их развитие, и наоборот, отрицательное отношение к ребенку, обусловленное иными причинами (например, личностными особенностями), препятствует развитию его игровых навыков, что может усугублять негативное отношение к нему.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i/>
          <w:sz w:val="28"/>
          <w:szCs w:val="18"/>
          <w:u w:val="single"/>
        </w:rPr>
        <w:t>Благополучие общения</w:t>
      </w:r>
      <w:r w:rsidRPr="001F5507">
        <w:rPr>
          <w:rFonts w:ascii="Times New Roman" w:hAnsi="Times New Roman" w:cs="Times New Roman"/>
          <w:sz w:val="28"/>
          <w:szCs w:val="18"/>
        </w:rPr>
        <w:t>. Потому, сколько партнеров и кого именно для воображаемой игры выбирает ребенок, можно судить о его благополучии в общении. Если ребенок легко выбирает партнеров-ровесников (причем их количество часто не ограничивается двумя), то можно предположить, что он достаточно успешен в общении и у него благополучные взаимоотношения со сверстниками.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1F5507">
        <w:rPr>
          <w:rFonts w:ascii="Times New Roman" w:hAnsi="Times New Roman" w:cs="Times New Roman"/>
          <w:sz w:val="28"/>
          <w:szCs w:val="18"/>
        </w:rPr>
        <w:t>Когда ребенок долго обдумывает свой выбор, берет с собой в лучшем случае одного партнера-ровесника или брата, сестру, других детей, резко отличающихся от него по возрасту, или детей, с которыми он не имеет постоянных контактов (сосед по даче), то это может свидетельствовать о каких-то трудностях, возникающих у него при общении (в первую очередь с ровесниками), и об относительном неблагополучии его взаимоотношений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с детьми.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 xml:space="preserve">Очень неблагополучный в общении со сверстниками ребенок, как правило, отказывается кого-нибудь взять с собой («Один буду играть»), </w:t>
      </w:r>
      <w:r w:rsidRPr="001F5507">
        <w:rPr>
          <w:rFonts w:ascii="Times New Roman" w:hAnsi="Times New Roman" w:cs="Times New Roman"/>
          <w:sz w:val="28"/>
          <w:szCs w:val="18"/>
        </w:rPr>
        <w:lastRenderedPageBreak/>
        <w:t>иногда берет с собой только свою собаку или взрослых (маму, бабушку, экспериментатора и т.п.).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i/>
          <w:sz w:val="28"/>
          <w:szCs w:val="18"/>
          <w:u w:val="single"/>
        </w:rPr>
        <w:t>Развитие игровых навыков</w:t>
      </w:r>
      <w:r w:rsidRPr="001F5507">
        <w:rPr>
          <w:rFonts w:ascii="Times New Roman" w:hAnsi="Times New Roman" w:cs="Times New Roman"/>
          <w:sz w:val="28"/>
          <w:szCs w:val="18"/>
        </w:rPr>
        <w:t>. Уровень развития игровых навыков в старшем дошкольном возрасте определяется умением детей включаться в сюжетно-ролевую игру или в игру с правилами, распределять роли, выполнять их, последовательно разворачивать сюжет игры. Об уровне развития игровой деятельности могут свидетельствовать разнообразие и характер предлагаемых ребенком игр.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i/>
          <w:sz w:val="28"/>
          <w:szCs w:val="18"/>
        </w:rPr>
        <w:t>Высокий уровень</w:t>
      </w:r>
      <w:r w:rsidRPr="001F5507">
        <w:rPr>
          <w:rFonts w:ascii="Times New Roman" w:hAnsi="Times New Roman" w:cs="Times New Roman"/>
          <w:sz w:val="28"/>
          <w:szCs w:val="18"/>
        </w:rPr>
        <w:t xml:space="preserve"> характеризуется тем, что дети могут предложить несколько вариантов сюжетно-ролевых игр, игр-драматизаций или игр с правилами, рассказать, хотя бы в общих чертах, о ходе игры, ее правилах, распределении ролей.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 xml:space="preserve">При </w:t>
      </w:r>
      <w:r w:rsidRPr="001F5507">
        <w:rPr>
          <w:rFonts w:ascii="Times New Roman" w:hAnsi="Times New Roman" w:cs="Times New Roman"/>
          <w:i/>
          <w:sz w:val="28"/>
          <w:szCs w:val="18"/>
        </w:rPr>
        <w:t>среднем уровне</w:t>
      </w:r>
      <w:r w:rsidRPr="001F5507">
        <w:rPr>
          <w:rFonts w:ascii="Times New Roman" w:hAnsi="Times New Roman" w:cs="Times New Roman"/>
          <w:sz w:val="28"/>
          <w:szCs w:val="18"/>
        </w:rPr>
        <w:t xml:space="preserve"> дети могут предложить один вариант сюжетно-ролевой игры или игры с правилами, либо только настольно-печатные игры, иногда – игры, предполагающие наличие двух партнеров (шашки, шахматы).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i/>
          <w:sz w:val="28"/>
          <w:szCs w:val="18"/>
        </w:rPr>
        <w:t>Низкий уровень</w:t>
      </w:r>
      <w:r w:rsidRPr="001F5507">
        <w:rPr>
          <w:rFonts w:ascii="Times New Roman" w:hAnsi="Times New Roman" w:cs="Times New Roman"/>
          <w:sz w:val="28"/>
          <w:szCs w:val="18"/>
        </w:rPr>
        <w:t xml:space="preserve"> – когда дети предлагают </w:t>
      </w:r>
      <w:proofErr w:type="spellStart"/>
      <w:r w:rsidRPr="001F5507">
        <w:rPr>
          <w:rFonts w:ascii="Times New Roman" w:hAnsi="Times New Roman" w:cs="Times New Roman"/>
          <w:sz w:val="28"/>
          <w:szCs w:val="18"/>
        </w:rPr>
        <w:t>манипулятивные</w:t>
      </w:r>
      <w:proofErr w:type="spellEnd"/>
      <w:r w:rsidRPr="001F5507">
        <w:rPr>
          <w:rFonts w:ascii="Times New Roman" w:hAnsi="Times New Roman" w:cs="Times New Roman"/>
          <w:sz w:val="28"/>
          <w:szCs w:val="18"/>
        </w:rPr>
        <w:t xml:space="preserve"> (машинки катать) или деструктивные (подушками кидаться) игры.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>Способы разрешения конфликтной ситуации. Конфликтную ситуацию задают через воображаемый отказ детей принять третье предложение ребенка-испытуемого.</w:t>
      </w:r>
    </w:p>
    <w:p w:rsidR="009E73CA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1F5507">
        <w:rPr>
          <w:rFonts w:ascii="Times New Roman" w:hAnsi="Times New Roman" w:cs="Times New Roman"/>
          <w:sz w:val="28"/>
          <w:szCs w:val="18"/>
        </w:rPr>
        <w:t xml:space="preserve">Можно выделить два основных способа разрешения конфликта: деструктивный и конструктивный. 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9E73CA">
        <w:rPr>
          <w:rFonts w:ascii="Times New Roman" w:hAnsi="Times New Roman" w:cs="Times New Roman"/>
          <w:i/>
          <w:sz w:val="28"/>
          <w:szCs w:val="18"/>
        </w:rPr>
        <w:t>Деструктивные способы</w:t>
      </w:r>
      <w:r w:rsidRPr="001F5507">
        <w:rPr>
          <w:rFonts w:ascii="Times New Roman" w:hAnsi="Times New Roman" w:cs="Times New Roman"/>
          <w:sz w:val="28"/>
          <w:szCs w:val="18"/>
        </w:rPr>
        <w:t xml:space="preserve"> предполагают либо уход от ситуации («Уйду и не буду с ними играть», «Сам буду играть»), либо агрессивное ее разрешение («Всех побью и заставлю играть»), либо привлечение внешних сре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дств дл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>я разрешения конфликта («Бабушку позову, она всех заставит играть»).</w:t>
      </w:r>
    </w:p>
    <w:p w:rsidR="001F5507" w:rsidRPr="001F5507" w:rsidRDefault="001F5507" w:rsidP="001F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9E73CA">
        <w:rPr>
          <w:rFonts w:ascii="Times New Roman" w:hAnsi="Times New Roman" w:cs="Times New Roman"/>
          <w:i/>
          <w:sz w:val="28"/>
          <w:szCs w:val="18"/>
        </w:rPr>
        <w:t>Конструктивные выходы</w:t>
      </w:r>
      <w:r w:rsidRPr="001F5507">
        <w:rPr>
          <w:rFonts w:ascii="Times New Roman" w:hAnsi="Times New Roman" w:cs="Times New Roman"/>
          <w:sz w:val="28"/>
          <w:szCs w:val="18"/>
        </w:rPr>
        <w:t xml:space="preserve"> из конфликта предполагают продвижение в ситуац</w:t>
      </w:r>
      <w:proofErr w:type="gramStart"/>
      <w:r w:rsidRPr="001F5507">
        <w:rPr>
          <w:rFonts w:ascii="Times New Roman" w:hAnsi="Times New Roman" w:cs="Times New Roman"/>
          <w:sz w:val="28"/>
          <w:szCs w:val="18"/>
        </w:rPr>
        <w:t>ии и ее</w:t>
      </w:r>
      <w:proofErr w:type="gramEnd"/>
      <w:r w:rsidRPr="001F5507">
        <w:rPr>
          <w:rFonts w:ascii="Times New Roman" w:hAnsi="Times New Roman" w:cs="Times New Roman"/>
          <w:sz w:val="28"/>
          <w:szCs w:val="18"/>
        </w:rPr>
        <w:t xml:space="preserve"> разрешение («Предложу другую игру», «Спрошу у ребят, во что лучше играть, и мы договоримся»). Дети, предпочитающие разрешать конфликты конструктивным способом, более общительны, и у них, как правило, устанавливаются благополучные взаимоотношения со сверстниками.</w:t>
      </w:r>
    </w:p>
    <w:p w:rsidR="00296F2C" w:rsidRPr="001F5507" w:rsidRDefault="00296F2C" w:rsidP="001F5507">
      <w:pPr>
        <w:spacing w:after="0" w:line="240" w:lineRule="auto"/>
        <w:jc w:val="both"/>
        <w:rPr>
          <w:sz w:val="28"/>
        </w:rPr>
      </w:pPr>
    </w:p>
    <w:sectPr w:rsidR="00296F2C" w:rsidRPr="001F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0"/>
    <w:rsid w:val="001F5507"/>
    <w:rsid w:val="00296F2C"/>
    <w:rsid w:val="009E73CA"/>
    <w:rsid w:val="00E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1110</Words>
  <Characters>6332</Characters>
  <Application>Microsoft Office Word</Application>
  <DocSecurity>0</DocSecurity>
  <Lines>52</Lines>
  <Paragraphs>14</Paragraphs>
  <ScaleCrop>false</ScaleCrop>
  <Company>Microsoft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2018-05-05T12:15:00Z</dcterms:created>
  <dcterms:modified xsi:type="dcterms:W3CDTF">2018-05-05T12:18:00Z</dcterms:modified>
</cp:coreProperties>
</file>