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52" w:rsidRDefault="00471869" w:rsidP="00471869">
      <w:pPr>
        <w:spacing w:after="0" w:line="360" w:lineRule="auto"/>
        <w:ind w:firstLine="708"/>
        <w:jc w:val="right"/>
        <w:rPr>
          <w:rFonts w:ascii="Times New Roman" w:hAnsi="Times New Roman" w:cs="Times New Roman"/>
          <w:sz w:val="28"/>
          <w:szCs w:val="28"/>
        </w:rPr>
      </w:pPr>
      <w:proofErr w:type="spellStart"/>
      <w:r>
        <w:rPr>
          <w:rFonts w:ascii="Times New Roman" w:hAnsi="Times New Roman" w:cs="Times New Roman"/>
          <w:sz w:val="28"/>
          <w:szCs w:val="28"/>
        </w:rPr>
        <w:t>Размазина</w:t>
      </w:r>
      <w:proofErr w:type="spellEnd"/>
      <w:r>
        <w:rPr>
          <w:rFonts w:ascii="Times New Roman" w:hAnsi="Times New Roman" w:cs="Times New Roman"/>
          <w:sz w:val="28"/>
          <w:szCs w:val="28"/>
        </w:rPr>
        <w:t xml:space="preserve"> Ирина, студентка 3 курса,</w:t>
      </w:r>
    </w:p>
    <w:p w:rsidR="00471869" w:rsidRDefault="00471869" w:rsidP="00471869">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Право и организация социального обеспечения,</w:t>
      </w:r>
    </w:p>
    <w:p w:rsidR="00471869" w:rsidRDefault="00471869" w:rsidP="00471869">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ЧПОУ ТОСПО «Тюменский колледж экономики, </w:t>
      </w:r>
    </w:p>
    <w:p w:rsidR="00471869" w:rsidRDefault="00471869" w:rsidP="00471869">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управления и права»</w:t>
      </w:r>
    </w:p>
    <w:p w:rsidR="00471869" w:rsidRDefault="00471869" w:rsidP="00471869">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Сарпова</w:t>
      </w:r>
      <w:proofErr w:type="spellEnd"/>
      <w:r>
        <w:rPr>
          <w:rFonts w:ascii="Times New Roman" w:hAnsi="Times New Roman" w:cs="Times New Roman"/>
          <w:sz w:val="28"/>
          <w:szCs w:val="28"/>
        </w:rPr>
        <w:t xml:space="preserve"> О.А.</w:t>
      </w:r>
    </w:p>
    <w:p w:rsidR="00471869" w:rsidRDefault="00471869" w:rsidP="00471869">
      <w:pPr>
        <w:spacing w:after="0" w:line="360" w:lineRule="auto"/>
        <w:ind w:firstLine="708"/>
        <w:jc w:val="right"/>
        <w:rPr>
          <w:rFonts w:ascii="Times New Roman" w:hAnsi="Times New Roman" w:cs="Times New Roman"/>
          <w:sz w:val="28"/>
          <w:szCs w:val="28"/>
        </w:rPr>
      </w:pPr>
    </w:p>
    <w:p w:rsidR="00755905" w:rsidRDefault="00755905" w:rsidP="00CF0F5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ПРОБЛЕМА УСТАНОВ</w:t>
      </w:r>
      <w:r w:rsidR="00501298">
        <w:rPr>
          <w:rFonts w:ascii="Times New Roman" w:hAnsi="Times New Roman" w:cs="Times New Roman"/>
          <w:sz w:val="28"/>
          <w:szCs w:val="28"/>
        </w:rPr>
        <w:t xml:space="preserve">ЛЕНИЯ ДЕЕСПОСОБНОСТИ </w:t>
      </w:r>
      <w:r w:rsidR="00CF0F56">
        <w:rPr>
          <w:rFonts w:ascii="Times New Roman" w:hAnsi="Times New Roman" w:cs="Times New Roman"/>
          <w:sz w:val="28"/>
          <w:szCs w:val="28"/>
        </w:rPr>
        <w:t>НАСЛЕДОДАТЕЛЯ ПРИ ОФОРМЛЕНИИ ЗАВЕЩАНИЯ</w:t>
      </w:r>
    </w:p>
    <w:p w:rsidR="00CF0F56" w:rsidRPr="00501298" w:rsidRDefault="00CF0F56" w:rsidP="00501298">
      <w:pPr>
        <w:spacing w:after="0" w:line="360" w:lineRule="auto"/>
        <w:ind w:firstLine="708"/>
        <w:jc w:val="center"/>
        <w:rPr>
          <w:rFonts w:ascii="Times New Roman" w:hAnsi="Times New Roman" w:cs="Times New Roman"/>
          <w:sz w:val="28"/>
          <w:szCs w:val="28"/>
        </w:rPr>
      </w:pPr>
    </w:p>
    <w:p w:rsidR="00755905" w:rsidRPr="00471869" w:rsidRDefault="00755905" w:rsidP="00501298">
      <w:pPr>
        <w:spacing w:after="0" w:line="360" w:lineRule="auto"/>
        <w:ind w:firstLine="708"/>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На сегодняшний день странную и пугающую тенденцию отмечают адвокаты, судьи и нотариусы: в последние годы стали массово опротестовывать завещания. Чуть ли не ежедневно судьи по всей стране своими решениями признают умерших завещателей психически больными людьми, а</w:t>
      </w:r>
      <w:r w:rsidR="00471869">
        <w:rPr>
          <w:rFonts w:ascii="Times New Roman" w:hAnsi="Times New Roman" w:cs="Times New Roman"/>
          <w:color w:val="000000" w:themeColor="text1"/>
          <w:sz w:val="28"/>
          <w:szCs w:val="28"/>
        </w:rPr>
        <w:t xml:space="preserve"> их последнюю волю – незаконной </w:t>
      </w:r>
      <w:r w:rsidR="002B72B4" w:rsidRPr="001B7CF6">
        <w:rPr>
          <w:rFonts w:ascii="Times New Roman" w:hAnsi="Times New Roman" w:cs="Times New Roman"/>
          <w:color w:val="000000" w:themeColor="text1"/>
          <w:sz w:val="28"/>
          <w:szCs w:val="28"/>
        </w:rPr>
        <w:t>[</w:t>
      </w:r>
      <w:r w:rsidR="002B72B4" w:rsidRPr="00CF0F56">
        <w:rPr>
          <w:rFonts w:ascii="Times New Roman" w:hAnsi="Times New Roman" w:cs="Times New Roman"/>
          <w:color w:val="000000" w:themeColor="text1"/>
          <w:sz w:val="28"/>
          <w:szCs w:val="28"/>
        </w:rPr>
        <w:t>5]</w:t>
      </w:r>
      <w:r w:rsidR="00471869">
        <w:rPr>
          <w:rFonts w:ascii="Times New Roman" w:hAnsi="Times New Roman" w:cs="Times New Roman"/>
          <w:color w:val="000000" w:themeColor="text1"/>
          <w:sz w:val="28"/>
          <w:szCs w:val="28"/>
        </w:rPr>
        <w:t>.</w:t>
      </w:r>
    </w:p>
    <w:p w:rsidR="00DB4805" w:rsidRPr="001B7CF6" w:rsidRDefault="00DB4805" w:rsidP="00501298">
      <w:pPr>
        <w:spacing w:after="0" w:line="360" w:lineRule="auto"/>
        <w:ind w:firstLine="708"/>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Говоря юридическим языком, сегодня наследование по завещанию перестало быть предсказуемым. Теперь статья 1119 Гражданского кодекса Р</w:t>
      </w:r>
      <w:r w:rsidR="00501298" w:rsidRPr="001B7CF6">
        <w:rPr>
          <w:rFonts w:ascii="Times New Roman" w:hAnsi="Times New Roman" w:cs="Times New Roman"/>
          <w:color w:val="000000" w:themeColor="text1"/>
          <w:sz w:val="28"/>
          <w:szCs w:val="28"/>
        </w:rPr>
        <w:t xml:space="preserve">оссийской </w:t>
      </w:r>
      <w:r w:rsidRPr="001B7CF6">
        <w:rPr>
          <w:rFonts w:ascii="Times New Roman" w:hAnsi="Times New Roman" w:cs="Times New Roman"/>
          <w:color w:val="000000" w:themeColor="text1"/>
          <w:sz w:val="28"/>
          <w:szCs w:val="28"/>
        </w:rPr>
        <w:t>Ф</w:t>
      </w:r>
      <w:r w:rsidR="00501298" w:rsidRPr="001B7CF6">
        <w:rPr>
          <w:rFonts w:ascii="Times New Roman" w:hAnsi="Times New Roman" w:cs="Times New Roman"/>
          <w:color w:val="000000" w:themeColor="text1"/>
          <w:sz w:val="28"/>
          <w:szCs w:val="28"/>
        </w:rPr>
        <w:t xml:space="preserve">едерации (часть третья) от 26.11.2001 </w:t>
      </w:r>
      <w:r w:rsidR="00501298" w:rsidRPr="001B7CF6">
        <w:rPr>
          <w:rFonts w:ascii="Times New Roman" w:hAnsi="Times New Roman" w:cs="Times New Roman"/>
          <w:color w:val="000000" w:themeColor="text1"/>
          <w:sz w:val="28"/>
          <w:szCs w:val="28"/>
          <w:lang w:val="en-US"/>
        </w:rPr>
        <w:t>N</w:t>
      </w:r>
      <w:r w:rsidR="00501298" w:rsidRPr="001B7CF6">
        <w:rPr>
          <w:rFonts w:ascii="Times New Roman" w:hAnsi="Times New Roman" w:cs="Times New Roman"/>
          <w:color w:val="000000" w:themeColor="text1"/>
          <w:sz w:val="28"/>
          <w:szCs w:val="28"/>
        </w:rPr>
        <w:t xml:space="preserve"> 146-ФЗ (ред. От 05.05.2014) </w:t>
      </w:r>
      <w:r w:rsidR="00501298" w:rsidRPr="00CF0F56">
        <w:rPr>
          <w:rFonts w:ascii="Times New Roman" w:hAnsi="Times New Roman" w:cs="Times New Roman"/>
          <w:color w:val="000000" w:themeColor="text1"/>
          <w:sz w:val="28"/>
          <w:szCs w:val="28"/>
        </w:rPr>
        <w:t>[1]</w:t>
      </w:r>
      <w:r w:rsidRPr="001B7CF6">
        <w:rPr>
          <w:rFonts w:ascii="Times New Roman" w:hAnsi="Times New Roman" w:cs="Times New Roman"/>
          <w:color w:val="000000" w:themeColor="text1"/>
          <w:sz w:val="28"/>
          <w:szCs w:val="28"/>
        </w:rPr>
        <w:t xml:space="preserve"> говорит о многом. Например, о праве завещателя </w:t>
      </w:r>
      <w:proofErr w:type="gramStart"/>
      <w:r w:rsidRPr="001B7CF6">
        <w:rPr>
          <w:rFonts w:ascii="Times New Roman" w:hAnsi="Times New Roman" w:cs="Times New Roman"/>
          <w:color w:val="000000" w:themeColor="text1"/>
          <w:sz w:val="28"/>
          <w:szCs w:val="28"/>
        </w:rPr>
        <w:t>по своему</w:t>
      </w:r>
      <w:proofErr w:type="gramEnd"/>
      <w:r w:rsidRPr="001B7CF6">
        <w:rPr>
          <w:rFonts w:ascii="Times New Roman" w:hAnsi="Times New Roman" w:cs="Times New Roman"/>
          <w:color w:val="000000" w:themeColor="text1"/>
          <w:sz w:val="28"/>
          <w:szCs w:val="28"/>
        </w:rPr>
        <w:t xml:space="preserve"> усмотрению оставлять имущество любым гражданам. Или лишить наследства одного, нескольких или всех наследников по закону и не писать, по каким причинам он это сделал. Завещатель также может в любое время отменить или изменить завещание. При этом он не обязан кому-либо сообщать о факте совершения завещания или о его содержании.</w:t>
      </w:r>
    </w:p>
    <w:p w:rsidR="00755905" w:rsidRPr="001B7CF6" w:rsidRDefault="00755905" w:rsidP="00501298">
      <w:pPr>
        <w:spacing w:after="0" w:line="360" w:lineRule="auto"/>
        <w:ind w:firstLine="708"/>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 xml:space="preserve">В соответствии с действующим законодательством, определить психическое состояние лица, обратившегося за удостоверением завещания, для нотариуса не всегда возможно. В целом приходится признать, что нотариус в настоящее время практически лишен возможности проверять дееспособность завещателей. </w:t>
      </w:r>
    </w:p>
    <w:p w:rsidR="00755905" w:rsidRPr="00F43352" w:rsidRDefault="00755905" w:rsidP="00CF0F56">
      <w:pPr>
        <w:spacing w:after="0" w:line="360" w:lineRule="auto"/>
        <w:ind w:firstLine="708"/>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 xml:space="preserve">Следовательно, традиционная для завещаний формула - «дееспособность завещателя проверена» - являет собой лишь констатацию </w:t>
      </w:r>
      <w:r w:rsidRPr="001B7CF6">
        <w:rPr>
          <w:rFonts w:ascii="Times New Roman" w:hAnsi="Times New Roman" w:cs="Times New Roman"/>
          <w:color w:val="000000" w:themeColor="text1"/>
          <w:sz w:val="28"/>
          <w:szCs w:val="28"/>
        </w:rPr>
        <w:lastRenderedPageBreak/>
        <w:t xml:space="preserve">презумпции, но не факта. И даже если у нотариуса возникают сомнения в дееспособности завещателя в силу того или иного его поведения, следует признать, что юридические основания для отказа в удостоверении завещания не имеют места, ибо отказ в совершении нотариального действия не может основываться на предположениях. </w:t>
      </w:r>
      <w:r w:rsidRPr="001B7CF6">
        <w:rPr>
          <w:rFonts w:ascii="Times New Roman" w:eastAsia="Times New Roman" w:hAnsi="Times New Roman" w:cs="Times New Roman"/>
          <w:color w:val="000000" w:themeColor="text1"/>
          <w:sz w:val="28"/>
          <w:szCs w:val="28"/>
          <w:lang w:eastAsia="ru-RU"/>
        </w:rPr>
        <w:t>Дееспособность проверяется нотариусом по документам, удостоверяющим личность, и в ходе</w:t>
      </w:r>
      <w:r w:rsidR="00471869">
        <w:rPr>
          <w:rFonts w:ascii="Times New Roman" w:eastAsia="Times New Roman" w:hAnsi="Times New Roman" w:cs="Times New Roman"/>
          <w:color w:val="000000" w:themeColor="text1"/>
          <w:sz w:val="28"/>
          <w:szCs w:val="28"/>
          <w:lang w:eastAsia="ru-RU"/>
        </w:rPr>
        <w:t xml:space="preserve"> подробной беседы с завещателем </w:t>
      </w:r>
      <w:r w:rsidR="002B72B4" w:rsidRPr="001B7CF6">
        <w:rPr>
          <w:rFonts w:ascii="Times New Roman" w:eastAsia="Times New Roman" w:hAnsi="Times New Roman" w:cs="Times New Roman"/>
          <w:color w:val="000000" w:themeColor="text1"/>
          <w:sz w:val="28"/>
          <w:szCs w:val="28"/>
          <w:lang w:eastAsia="ru-RU"/>
        </w:rPr>
        <w:t>[</w:t>
      </w:r>
      <w:r w:rsidR="002B72B4" w:rsidRPr="00F43352">
        <w:rPr>
          <w:rFonts w:ascii="Times New Roman" w:eastAsia="Times New Roman" w:hAnsi="Times New Roman" w:cs="Times New Roman"/>
          <w:color w:val="000000" w:themeColor="text1"/>
          <w:sz w:val="28"/>
          <w:szCs w:val="28"/>
          <w:lang w:eastAsia="ru-RU"/>
        </w:rPr>
        <w:t>4]</w:t>
      </w:r>
      <w:r w:rsidR="00471869">
        <w:rPr>
          <w:rFonts w:ascii="Times New Roman" w:eastAsia="Times New Roman" w:hAnsi="Times New Roman" w:cs="Times New Roman"/>
          <w:color w:val="000000" w:themeColor="text1"/>
          <w:sz w:val="28"/>
          <w:szCs w:val="28"/>
          <w:lang w:eastAsia="ru-RU"/>
        </w:rPr>
        <w:t>.</w:t>
      </w:r>
    </w:p>
    <w:p w:rsidR="00755905" w:rsidRPr="00F43352" w:rsidRDefault="00755905" w:rsidP="00501298">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B7CF6">
        <w:rPr>
          <w:rFonts w:ascii="Times New Roman" w:eastAsia="Times New Roman" w:hAnsi="Times New Roman" w:cs="Times New Roman"/>
          <w:color w:val="000000" w:themeColor="text1"/>
          <w:sz w:val="28"/>
          <w:szCs w:val="28"/>
          <w:lang w:eastAsia="ru-RU"/>
        </w:rPr>
        <w:t xml:space="preserve">После смерти завещателя часто складывается такая ситуация, что  узнав об оформленном наследстве, обиженные родственники пытаются отменить документ, ссылаясь на недееспособность умершего. Недовольные завещанием пользуют тем, что правом назначения психиатрической экспертизы нотариус не наделен. А еще нотариус не имеет права запрашивать сведения о том, был ли гражданин на учете в </w:t>
      </w:r>
      <w:proofErr w:type="spellStart"/>
      <w:r w:rsidRPr="001B7CF6">
        <w:rPr>
          <w:rFonts w:ascii="Times New Roman" w:eastAsia="Times New Roman" w:hAnsi="Times New Roman" w:cs="Times New Roman"/>
          <w:color w:val="000000" w:themeColor="text1"/>
          <w:sz w:val="28"/>
          <w:szCs w:val="28"/>
          <w:lang w:eastAsia="ru-RU"/>
        </w:rPr>
        <w:t>психдиспансере</w:t>
      </w:r>
      <w:proofErr w:type="spellEnd"/>
      <w:r w:rsidRPr="001B7CF6">
        <w:rPr>
          <w:rFonts w:ascii="Times New Roman" w:eastAsia="Times New Roman" w:hAnsi="Times New Roman" w:cs="Times New Roman"/>
          <w:color w:val="000000" w:themeColor="text1"/>
          <w:sz w:val="28"/>
          <w:szCs w:val="28"/>
          <w:lang w:eastAsia="ru-RU"/>
        </w:rPr>
        <w:t xml:space="preserve">. В результате наследники идут в суд и нещадно порочат там имя </w:t>
      </w:r>
      <w:proofErr w:type="gramStart"/>
      <w:r w:rsidRPr="001B7CF6">
        <w:rPr>
          <w:rFonts w:ascii="Times New Roman" w:eastAsia="Times New Roman" w:hAnsi="Times New Roman" w:cs="Times New Roman"/>
          <w:color w:val="000000" w:themeColor="text1"/>
          <w:sz w:val="28"/>
          <w:szCs w:val="28"/>
          <w:lang w:eastAsia="ru-RU"/>
        </w:rPr>
        <w:t>умершего</w:t>
      </w:r>
      <w:proofErr w:type="gramEnd"/>
      <w:r w:rsidRPr="001B7CF6">
        <w:rPr>
          <w:rFonts w:ascii="Times New Roman" w:eastAsia="Times New Roman" w:hAnsi="Times New Roman" w:cs="Times New Roman"/>
          <w:color w:val="000000" w:themeColor="text1"/>
          <w:sz w:val="28"/>
          <w:szCs w:val="28"/>
          <w:lang w:eastAsia="ru-RU"/>
        </w:rPr>
        <w:t xml:space="preserve">, уверяя, что их родственник, несмотря на то, что вел нормальный образ жизни и был ученым, политиком, предпринимателем, в действительности - недееспособен. А поэтому умерший не </w:t>
      </w:r>
      <w:proofErr w:type="gramStart"/>
      <w:r w:rsidRPr="001B7CF6">
        <w:rPr>
          <w:rFonts w:ascii="Times New Roman" w:eastAsia="Times New Roman" w:hAnsi="Times New Roman" w:cs="Times New Roman"/>
          <w:color w:val="000000" w:themeColor="text1"/>
          <w:sz w:val="28"/>
          <w:szCs w:val="28"/>
          <w:lang w:eastAsia="ru-RU"/>
        </w:rPr>
        <w:t>мог</w:t>
      </w:r>
      <w:proofErr w:type="gramEnd"/>
      <w:r w:rsidRPr="001B7CF6">
        <w:rPr>
          <w:rFonts w:ascii="Times New Roman" w:eastAsia="Times New Roman" w:hAnsi="Times New Roman" w:cs="Times New Roman"/>
          <w:color w:val="000000" w:themeColor="text1"/>
          <w:sz w:val="28"/>
          <w:szCs w:val="28"/>
          <w:lang w:eastAsia="ru-RU"/>
        </w:rPr>
        <w:t xml:space="preserve"> подписывая завещание, понимать значения своих действий. Нередко случается, что наследниками хотят стать родственники, не общавшиеся с завещателем при жизни, никак ему не помогавш</w:t>
      </w:r>
      <w:r w:rsidR="00471869">
        <w:rPr>
          <w:rFonts w:ascii="Times New Roman" w:eastAsia="Times New Roman" w:hAnsi="Times New Roman" w:cs="Times New Roman"/>
          <w:color w:val="000000" w:themeColor="text1"/>
          <w:sz w:val="28"/>
          <w:szCs w:val="28"/>
          <w:lang w:eastAsia="ru-RU"/>
        </w:rPr>
        <w:t xml:space="preserve">ие, но в силе родства уверенные </w:t>
      </w:r>
      <w:r w:rsidR="002B72B4" w:rsidRPr="001B7CF6">
        <w:rPr>
          <w:rFonts w:ascii="Times New Roman" w:eastAsia="Times New Roman" w:hAnsi="Times New Roman" w:cs="Times New Roman"/>
          <w:color w:val="000000" w:themeColor="text1"/>
          <w:sz w:val="28"/>
          <w:szCs w:val="28"/>
          <w:lang w:eastAsia="ru-RU"/>
        </w:rPr>
        <w:t>[</w:t>
      </w:r>
      <w:r w:rsidR="002B72B4" w:rsidRPr="00F43352">
        <w:rPr>
          <w:rFonts w:ascii="Times New Roman" w:eastAsia="Times New Roman" w:hAnsi="Times New Roman" w:cs="Times New Roman"/>
          <w:color w:val="000000" w:themeColor="text1"/>
          <w:sz w:val="28"/>
          <w:szCs w:val="28"/>
          <w:lang w:eastAsia="ru-RU"/>
        </w:rPr>
        <w:t>5]</w:t>
      </w:r>
      <w:r w:rsidR="00471869">
        <w:rPr>
          <w:rFonts w:ascii="Times New Roman" w:eastAsia="Times New Roman" w:hAnsi="Times New Roman" w:cs="Times New Roman"/>
          <w:color w:val="000000" w:themeColor="text1"/>
          <w:sz w:val="28"/>
          <w:szCs w:val="28"/>
          <w:lang w:eastAsia="ru-RU"/>
        </w:rPr>
        <w:t>.</w:t>
      </w:r>
    </w:p>
    <w:p w:rsidR="00755905" w:rsidRPr="001B7CF6" w:rsidRDefault="00755905" w:rsidP="00501298">
      <w:pPr>
        <w:spacing w:after="0" w:line="360" w:lineRule="auto"/>
        <w:ind w:firstLine="540"/>
        <w:jc w:val="both"/>
        <w:rPr>
          <w:rFonts w:ascii="Times New Roman" w:eastAsia="Times New Roman" w:hAnsi="Times New Roman" w:cs="Times New Roman"/>
          <w:color w:val="000000" w:themeColor="text1"/>
          <w:sz w:val="28"/>
          <w:szCs w:val="28"/>
          <w:lang w:eastAsia="ru-RU"/>
        </w:rPr>
      </w:pPr>
      <w:r w:rsidRPr="001B7CF6">
        <w:rPr>
          <w:rFonts w:ascii="Times New Roman" w:eastAsia="Times New Roman" w:hAnsi="Times New Roman" w:cs="Times New Roman"/>
          <w:color w:val="000000" w:themeColor="text1"/>
          <w:sz w:val="28"/>
          <w:szCs w:val="28"/>
          <w:lang w:eastAsia="ru-RU"/>
        </w:rPr>
        <w:t xml:space="preserve">Сложившийся в этом вопросе правовой вакуум приводит к тому, что, решая вопрос о дееспособности завещателя, суды руководствуются чаще всего заключением судебно-психиатрической экспертизы. Однако и заключение экспертов в соответствии со ст. 67 </w:t>
      </w:r>
      <w:r w:rsidRPr="001B7CF6">
        <w:rPr>
          <w:rFonts w:ascii="Times New Roman" w:hAnsi="Times New Roman" w:cs="Times New Roman"/>
          <w:bCs/>
          <w:color w:val="000000" w:themeColor="text1"/>
          <w:kern w:val="36"/>
          <w:sz w:val="28"/>
          <w:szCs w:val="28"/>
        </w:rPr>
        <w:t>Гражданского процессуального кодекса Российской Федерации от 14.11.2002 N 138-ФЗ (ред. от 28.11.2015)</w:t>
      </w:r>
      <w:r w:rsidR="002B72B4" w:rsidRPr="001B7CF6">
        <w:rPr>
          <w:rFonts w:ascii="Times New Roman" w:hAnsi="Times New Roman" w:cs="Times New Roman"/>
          <w:bCs/>
          <w:color w:val="000000" w:themeColor="text1"/>
          <w:kern w:val="36"/>
          <w:sz w:val="28"/>
          <w:szCs w:val="28"/>
        </w:rPr>
        <w:t xml:space="preserve"> [2]</w:t>
      </w:r>
      <w:r w:rsidR="002B72B4" w:rsidRPr="001B7CF6">
        <w:rPr>
          <w:rFonts w:ascii="Times New Roman" w:eastAsia="Times New Roman" w:hAnsi="Times New Roman" w:cs="Times New Roman"/>
          <w:color w:val="000000" w:themeColor="text1"/>
          <w:sz w:val="28"/>
          <w:szCs w:val="28"/>
          <w:lang w:eastAsia="ru-RU"/>
        </w:rPr>
        <w:t xml:space="preserve"> </w:t>
      </w:r>
      <w:r w:rsidRPr="001B7CF6">
        <w:rPr>
          <w:rFonts w:ascii="Times New Roman" w:eastAsia="Times New Roman" w:hAnsi="Times New Roman" w:cs="Times New Roman"/>
          <w:color w:val="000000" w:themeColor="text1"/>
          <w:sz w:val="28"/>
          <w:szCs w:val="28"/>
          <w:lang w:eastAsia="ru-RU"/>
        </w:rPr>
        <w:t xml:space="preserve">не может иметь для суда заранее установленной силы. Сами специалисты в области проведения амбулаторных судебно-психиатрических экспертиз рассказывают о многочисленных случаях, когда </w:t>
      </w:r>
      <w:proofErr w:type="gramStart"/>
      <w:r w:rsidRPr="001B7CF6">
        <w:rPr>
          <w:rFonts w:ascii="Times New Roman" w:eastAsia="Times New Roman" w:hAnsi="Times New Roman" w:cs="Times New Roman"/>
          <w:color w:val="000000" w:themeColor="text1"/>
          <w:sz w:val="28"/>
          <w:szCs w:val="28"/>
          <w:lang w:eastAsia="ru-RU"/>
        </w:rPr>
        <w:t>тяжело больные</w:t>
      </w:r>
      <w:proofErr w:type="gramEnd"/>
      <w:r w:rsidRPr="001B7CF6">
        <w:rPr>
          <w:rFonts w:ascii="Times New Roman" w:eastAsia="Times New Roman" w:hAnsi="Times New Roman" w:cs="Times New Roman"/>
          <w:color w:val="000000" w:themeColor="text1"/>
          <w:sz w:val="28"/>
          <w:szCs w:val="28"/>
          <w:lang w:eastAsia="ru-RU"/>
        </w:rPr>
        <w:t xml:space="preserve"> граждане до конца жизни оставались в ясном сознании и могли осознанно совершать юридические действия. Юристы уверены - во </w:t>
      </w:r>
      <w:r w:rsidRPr="001B7CF6">
        <w:rPr>
          <w:rFonts w:ascii="Times New Roman" w:eastAsia="Times New Roman" w:hAnsi="Times New Roman" w:cs="Times New Roman"/>
          <w:color w:val="000000" w:themeColor="text1"/>
          <w:sz w:val="28"/>
          <w:szCs w:val="28"/>
          <w:lang w:eastAsia="ru-RU"/>
        </w:rPr>
        <w:lastRenderedPageBreak/>
        <w:t>избежание ошибок суд должен избегать слепой веры в непогрешимость выводов экспертов. Тем более что врачи оценивают психическое состояние умершего уже после его смерти.</w:t>
      </w:r>
    </w:p>
    <w:p w:rsidR="00755905" w:rsidRPr="001B7CF6" w:rsidRDefault="00755905" w:rsidP="00501298">
      <w:pPr>
        <w:spacing w:after="0" w:line="360" w:lineRule="auto"/>
        <w:ind w:firstLine="709"/>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В судебной практике по делам о наследовании цена вопроса высока, поскольку наследодатель чаще всего в завещании распоряжается принадлежащим ему недвижимым имуществом и другими ценными вещами.</w:t>
      </w:r>
    </w:p>
    <w:p w:rsidR="00755905" w:rsidRPr="001B7CF6" w:rsidRDefault="00755905" w:rsidP="00501298">
      <w:pPr>
        <w:spacing w:after="0" w:line="360" w:lineRule="auto"/>
        <w:ind w:firstLine="709"/>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 xml:space="preserve">Поэтому на сегодняшний день возможность удостоверения ничтожных завещаний и завещаний, которые могут быть признаны судом </w:t>
      </w:r>
      <w:proofErr w:type="gramStart"/>
      <w:r w:rsidRPr="001B7CF6">
        <w:rPr>
          <w:rFonts w:ascii="Times New Roman" w:hAnsi="Times New Roman" w:cs="Times New Roman"/>
          <w:color w:val="000000" w:themeColor="text1"/>
          <w:sz w:val="28"/>
          <w:szCs w:val="28"/>
        </w:rPr>
        <w:t>недействительными</w:t>
      </w:r>
      <w:proofErr w:type="gramEnd"/>
      <w:r w:rsidRPr="001B7CF6">
        <w:rPr>
          <w:rFonts w:ascii="Times New Roman" w:hAnsi="Times New Roman" w:cs="Times New Roman"/>
          <w:color w:val="000000" w:themeColor="text1"/>
          <w:sz w:val="28"/>
          <w:szCs w:val="28"/>
        </w:rPr>
        <w:t xml:space="preserve"> к сожалению, вероятна. Для решения указанной проблемы представляется целесообразным создание механизма установления </w:t>
      </w:r>
      <w:proofErr w:type="gramStart"/>
      <w:r w:rsidRPr="001B7CF6">
        <w:rPr>
          <w:rFonts w:ascii="Times New Roman" w:hAnsi="Times New Roman" w:cs="Times New Roman"/>
          <w:color w:val="000000" w:themeColor="text1"/>
          <w:sz w:val="28"/>
          <w:szCs w:val="28"/>
        </w:rPr>
        <w:t>дееспособности</w:t>
      </w:r>
      <w:proofErr w:type="gramEnd"/>
      <w:r w:rsidRPr="001B7CF6">
        <w:rPr>
          <w:rFonts w:ascii="Times New Roman" w:hAnsi="Times New Roman" w:cs="Times New Roman"/>
          <w:color w:val="000000" w:themeColor="text1"/>
          <w:sz w:val="28"/>
          <w:szCs w:val="28"/>
        </w:rPr>
        <w:t xml:space="preserve"> например:</w:t>
      </w:r>
    </w:p>
    <w:p w:rsidR="00755905" w:rsidRPr="001B7CF6" w:rsidRDefault="00755905" w:rsidP="00501298">
      <w:pPr>
        <w:pStyle w:val="ConsPlusNormal"/>
        <w:spacing w:line="360" w:lineRule="auto"/>
        <w:ind w:firstLine="709"/>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1) создания единой автоматизированной базы данных, содержащей сведения обо всех лицах, лишенных и ограниченных в дееспособности. Возможным представляется использование существующей Единой информационной системы нотариата Российской Федерации. Для этого необходимо введение в действие новой статистической карточки, содержащей сведения о лишении либо ограничении дееспособности лица. Это позволит вносить информацию о лишении лица дееспособности и ограничении в дееспособности с момента вступлени</w:t>
      </w:r>
      <w:r w:rsidR="00F43352">
        <w:rPr>
          <w:rFonts w:ascii="Times New Roman" w:hAnsi="Times New Roman" w:cs="Times New Roman"/>
          <w:color w:val="000000" w:themeColor="text1"/>
          <w:sz w:val="28"/>
          <w:szCs w:val="28"/>
        </w:rPr>
        <w:t xml:space="preserve">я в законную силу решения суда </w:t>
      </w:r>
      <w:r w:rsidRPr="001B7CF6">
        <w:rPr>
          <w:rFonts w:ascii="Times New Roman" w:hAnsi="Times New Roman" w:cs="Times New Roman"/>
          <w:color w:val="000000" w:themeColor="text1"/>
          <w:sz w:val="28"/>
          <w:szCs w:val="28"/>
        </w:rPr>
        <w:t>и о восстановлении дееспособности в том числе;</w:t>
      </w:r>
      <w:r w:rsidRPr="001B7CF6">
        <w:rPr>
          <w:rFonts w:ascii="Times New Roman" w:hAnsi="Times New Roman" w:cs="Times New Roman"/>
          <w:color w:val="000000" w:themeColor="text1"/>
          <w:sz w:val="28"/>
          <w:szCs w:val="28"/>
        </w:rPr>
        <w:tab/>
      </w:r>
      <w:r w:rsidRPr="001B7CF6">
        <w:rPr>
          <w:rFonts w:ascii="Times New Roman" w:hAnsi="Times New Roman" w:cs="Times New Roman"/>
          <w:color w:val="000000" w:themeColor="text1"/>
          <w:sz w:val="28"/>
          <w:szCs w:val="28"/>
        </w:rPr>
        <w:br/>
        <w:t xml:space="preserve">   </w:t>
      </w:r>
      <w:r w:rsidRPr="001B7CF6">
        <w:rPr>
          <w:rFonts w:ascii="Times New Roman" w:hAnsi="Times New Roman" w:cs="Times New Roman"/>
          <w:color w:val="000000" w:themeColor="text1"/>
          <w:sz w:val="28"/>
          <w:szCs w:val="28"/>
        </w:rPr>
        <w:tab/>
        <w:t>2) привлечения специалиста, который, располагая специальными знаниями и методиками, смог бы сделать вывод о способности лица понимать значение своих действий и руководить ими в случае возникновения у нотариуса сомнений относительно способности лица отдавать отчет своим действиям и руководить ими;</w:t>
      </w:r>
    </w:p>
    <w:p w:rsidR="00755905" w:rsidRPr="00F43352" w:rsidRDefault="00755905" w:rsidP="00501298">
      <w:pPr>
        <w:pStyle w:val="ConsPlusNormal"/>
        <w:spacing w:line="360" w:lineRule="auto"/>
        <w:ind w:firstLine="709"/>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3) предоставления нотариусу права назначения психиатрической экспертизы, которая могла бы дать заключение о способности гражданина понимать характер совершаемых им действий,</w:t>
      </w:r>
      <w:r w:rsidR="00DB4805" w:rsidRPr="001B7CF6">
        <w:rPr>
          <w:rFonts w:ascii="Times New Roman" w:hAnsi="Times New Roman" w:cs="Times New Roman"/>
          <w:color w:val="000000" w:themeColor="text1"/>
          <w:sz w:val="28"/>
          <w:szCs w:val="28"/>
        </w:rPr>
        <w:t xml:space="preserve"> руководить ими.[6]</w:t>
      </w:r>
      <w:r w:rsidRPr="001B7CF6">
        <w:rPr>
          <w:rFonts w:ascii="Times New Roman" w:hAnsi="Times New Roman" w:cs="Times New Roman"/>
          <w:color w:val="000000" w:themeColor="text1"/>
          <w:sz w:val="28"/>
          <w:szCs w:val="28"/>
        </w:rPr>
        <w:br/>
        <w:t xml:space="preserve"> </w:t>
      </w:r>
      <w:r w:rsidRPr="001B7CF6">
        <w:rPr>
          <w:rFonts w:ascii="Times New Roman" w:hAnsi="Times New Roman" w:cs="Times New Roman"/>
          <w:color w:val="000000" w:themeColor="text1"/>
          <w:sz w:val="28"/>
          <w:szCs w:val="28"/>
        </w:rPr>
        <w:tab/>
        <w:t xml:space="preserve">Несомненно, и привлечение специалиста, и назначение экспертизы должно производиться только с согласия завещателя. Это будет возможно, </w:t>
      </w:r>
      <w:r w:rsidRPr="001B7CF6">
        <w:rPr>
          <w:rFonts w:ascii="Times New Roman" w:hAnsi="Times New Roman" w:cs="Times New Roman"/>
          <w:color w:val="000000" w:themeColor="text1"/>
          <w:sz w:val="28"/>
          <w:szCs w:val="28"/>
        </w:rPr>
        <w:lastRenderedPageBreak/>
        <w:t>если в случае возникновения сомнений относительно дееспособности гражданина или способности гражданина отдавать отчет своим действиям и руководить ими с его согласия может быть привлечен специалист или назначена экспертиза</w:t>
      </w:r>
      <w:proofErr w:type="gramStart"/>
      <w:r w:rsidRPr="001B7CF6">
        <w:rPr>
          <w:rFonts w:ascii="Times New Roman" w:hAnsi="Times New Roman" w:cs="Times New Roman"/>
          <w:color w:val="000000" w:themeColor="text1"/>
          <w:sz w:val="28"/>
          <w:szCs w:val="28"/>
        </w:rPr>
        <w:t>.</w:t>
      </w:r>
      <w:proofErr w:type="gramEnd"/>
      <w:r w:rsidR="00E61C79" w:rsidRPr="001B7CF6">
        <w:rPr>
          <w:rFonts w:ascii="Times New Roman" w:hAnsi="Times New Roman" w:cs="Times New Roman"/>
          <w:color w:val="000000" w:themeColor="text1"/>
          <w:sz w:val="28"/>
          <w:szCs w:val="28"/>
        </w:rPr>
        <w:t xml:space="preserve"> </w:t>
      </w:r>
      <w:proofErr w:type="gramStart"/>
      <w:r w:rsidR="00E61C79" w:rsidRPr="001B7CF6">
        <w:rPr>
          <w:rFonts w:ascii="Times New Roman" w:hAnsi="Times New Roman" w:cs="Times New Roman"/>
          <w:color w:val="000000" w:themeColor="text1"/>
          <w:sz w:val="28"/>
          <w:szCs w:val="28"/>
        </w:rPr>
        <w:t>в</w:t>
      </w:r>
      <w:proofErr w:type="gramEnd"/>
      <w:r w:rsidR="00E61C79" w:rsidRPr="001B7CF6">
        <w:rPr>
          <w:rFonts w:ascii="Times New Roman" w:hAnsi="Times New Roman" w:cs="Times New Roman"/>
          <w:color w:val="000000" w:themeColor="text1"/>
          <w:sz w:val="28"/>
          <w:szCs w:val="28"/>
        </w:rPr>
        <w:t>ысказывалось предложение о предоставлении нотариусу права требовать обследования лица в принудительно</w:t>
      </w:r>
      <w:r w:rsidR="002B72B4" w:rsidRPr="001B7CF6">
        <w:rPr>
          <w:rFonts w:ascii="Times New Roman" w:hAnsi="Times New Roman" w:cs="Times New Roman"/>
          <w:color w:val="000000" w:themeColor="text1"/>
          <w:sz w:val="28"/>
          <w:szCs w:val="28"/>
        </w:rPr>
        <w:t>м порядке врачом-психиатром</w:t>
      </w:r>
      <w:r w:rsidR="00E61C79" w:rsidRPr="001B7CF6">
        <w:rPr>
          <w:rFonts w:ascii="Times New Roman" w:hAnsi="Times New Roman" w:cs="Times New Roman"/>
          <w:color w:val="000000" w:themeColor="text1"/>
          <w:sz w:val="28"/>
          <w:szCs w:val="28"/>
        </w:rPr>
        <w:t xml:space="preserve">. Возникает вопрос: что понимается под "принудительным порядком"? </w:t>
      </w:r>
      <w:r w:rsidR="00F43352">
        <w:rPr>
          <w:rFonts w:ascii="Times New Roman" w:hAnsi="Times New Roman" w:cs="Times New Roman"/>
          <w:color w:val="000000" w:themeColor="text1"/>
          <w:sz w:val="28"/>
          <w:szCs w:val="28"/>
        </w:rPr>
        <w:t xml:space="preserve">Скорей всего такая </w:t>
      </w:r>
      <w:r w:rsidR="00E61C79" w:rsidRPr="001B7CF6">
        <w:rPr>
          <w:rFonts w:ascii="Times New Roman" w:hAnsi="Times New Roman" w:cs="Times New Roman"/>
          <w:color w:val="000000" w:themeColor="text1"/>
          <w:sz w:val="28"/>
          <w:szCs w:val="28"/>
        </w:rPr>
        <w:t>психиатрическая экспертиза должна производиться только в добровольном порядке. В случае отказа лица от психиатрической экспертизы нотариус должен отк</w:t>
      </w:r>
      <w:r w:rsidR="00471869">
        <w:rPr>
          <w:rFonts w:ascii="Times New Roman" w:hAnsi="Times New Roman" w:cs="Times New Roman"/>
          <w:color w:val="000000" w:themeColor="text1"/>
          <w:sz w:val="28"/>
          <w:szCs w:val="28"/>
        </w:rPr>
        <w:t xml:space="preserve">азать в удостоверении завещания </w:t>
      </w:r>
      <w:r w:rsidR="00F43352" w:rsidRPr="00F43352">
        <w:rPr>
          <w:rFonts w:ascii="Times New Roman" w:hAnsi="Times New Roman" w:cs="Times New Roman"/>
          <w:color w:val="000000" w:themeColor="text1"/>
          <w:sz w:val="28"/>
          <w:szCs w:val="28"/>
        </w:rPr>
        <w:t>[6]</w:t>
      </w:r>
      <w:r w:rsidR="00471869">
        <w:rPr>
          <w:rFonts w:ascii="Times New Roman" w:hAnsi="Times New Roman" w:cs="Times New Roman"/>
          <w:color w:val="000000" w:themeColor="text1"/>
          <w:sz w:val="28"/>
          <w:szCs w:val="28"/>
        </w:rPr>
        <w:t>.</w:t>
      </w:r>
    </w:p>
    <w:p w:rsidR="00501298" w:rsidRPr="001B7CF6" w:rsidRDefault="00755905" w:rsidP="00501298">
      <w:pPr>
        <w:pStyle w:val="ConsPlusNormal"/>
        <w:spacing w:line="360" w:lineRule="auto"/>
        <w:ind w:firstLine="709"/>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Необходимо создание эффективного механизма установления нотариусом дееспособности завещателя в момент удостоверения завещания, внести некоторые поправки в законодательство  с целью уменьшения количества исков о призна</w:t>
      </w:r>
      <w:r w:rsidR="00942D00" w:rsidRPr="001B7CF6">
        <w:rPr>
          <w:rFonts w:ascii="Times New Roman" w:hAnsi="Times New Roman" w:cs="Times New Roman"/>
          <w:color w:val="000000" w:themeColor="text1"/>
          <w:sz w:val="28"/>
          <w:szCs w:val="28"/>
        </w:rPr>
        <w:t>нии завещания недействительным, так же</w:t>
      </w:r>
      <w:r w:rsidRPr="001B7CF6">
        <w:rPr>
          <w:rFonts w:ascii="Times New Roman" w:hAnsi="Times New Roman" w:cs="Times New Roman"/>
          <w:color w:val="000000" w:themeColor="text1"/>
          <w:sz w:val="28"/>
          <w:szCs w:val="28"/>
        </w:rPr>
        <w:t xml:space="preserve"> </w:t>
      </w:r>
      <w:r w:rsidR="00942D00" w:rsidRPr="001B7CF6">
        <w:rPr>
          <w:rFonts w:ascii="Times New Roman" w:hAnsi="Times New Roman" w:cs="Times New Roman"/>
          <w:color w:val="000000" w:themeColor="text1"/>
          <w:sz w:val="28"/>
          <w:szCs w:val="28"/>
        </w:rPr>
        <w:t xml:space="preserve">надо </w:t>
      </w:r>
      <w:r w:rsidRPr="001B7CF6">
        <w:rPr>
          <w:rFonts w:ascii="Times New Roman" w:hAnsi="Times New Roman" w:cs="Times New Roman"/>
          <w:color w:val="000000" w:themeColor="text1"/>
          <w:sz w:val="28"/>
          <w:szCs w:val="28"/>
        </w:rPr>
        <w:t>внести изменения, которые уменьшили бы основания для обжалования завещаний. Установить порядок, при котором оспорить завещание возможно при условии, если есть решение суда о признании гражданина недееспособным при его жизни. Или имеется решение суда о совершении нотариусом преступления в отношении наследодателя и его имущества. Если таких сведений нет — требования наследников не что и</w:t>
      </w:r>
      <w:r w:rsidR="00471869">
        <w:rPr>
          <w:rFonts w:ascii="Times New Roman" w:hAnsi="Times New Roman" w:cs="Times New Roman"/>
          <w:color w:val="000000" w:themeColor="text1"/>
          <w:sz w:val="28"/>
          <w:szCs w:val="28"/>
        </w:rPr>
        <w:t xml:space="preserve">ное, как злоупотребление правом </w:t>
      </w:r>
      <w:r w:rsidR="002B72B4" w:rsidRPr="001B7CF6">
        <w:rPr>
          <w:rFonts w:ascii="Times New Roman" w:hAnsi="Times New Roman" w:cs="Times New Roman"/>
          <w:color w:val="000000" w:themeColor="text1"/>
          <w:sz w:val="28"/>
          <w:szCs w:val="28"/>
        </w:rPr>
        <w:t>[5]</w:t>
      </w:r>
      <w:r w:rsidR="00471869">
        <w:rPr>
          <w:rFonts w:ascii="Times New Roman" w:hAnsi="Times New Roman" w:cs="Times New Roman"/>
          <w:color w:val="000000" w:themeColor="text1"/>
          <w:sz w:val="28"/>
          <w:szCs w:val="28"/>
        </w:rPr>
        <w:t>.</w:t>
      </w:r>
      <w:r w:rsidR="00501298" w:rsidRPr="001B7CF6">
        <w:rPr>
          <w:rFonts w:ascii="Times New Roman" w:hAnsi="Times New Roman" w:cs="Times New Roman"/>
          <w:color w:val="000000" w:themeColor="text1"/>
          <w:sz w:val="28"/>
          <w:szCs w:val="28"/>
        </w:rPr>
        <w:t xml:space="preserve"> Кроме того, необходимыми будут изменения в Федеральный закон от 31 мая 2001 г, № 73-Ф3 «О государственной судебно-экспертной деятельности в Российской Федерации» — дополнить ст. 2 после слов «следователям» словом «нотариусам» и ст. 19, добавив к основаниям производства судебной экспе</w:t>
      </w:r>
      <w:r w:rsidR="00471869">
        <w:rPr>
          <w:rFonts w:ascii="Times New Roman" w:hAnsi="Times New Roman" w:cs="Times New Roman"/>
          <w:color w:val="000000" w:themeColor="text1"/>
          <w:sz w:val="28"/>
          <w:szCs w:val="28"/>
        </w:rPr>
        <w:t xml:space="preserve">ртизы «постановление нотариуса» </w:t>
      </w:r>
      <w:r w:rsidR="00501298" w:rsidRPr="001B7CF6">
        <w:rPr>
          <w:rFonts w:ascii="Times New Roman" w:hAnsi="Times New Roman" w:cs="Times New Roman"/>
          <w:color w:val="000000" w:themeColor="text1"/>
          <w:sz w:val="28"/>
          <w:szCs w:val="28"/>
        </w:rPr>
        <w:t>[3]</w:t>
      </w:r>
      <w:r w:rsidR="00471869">
        <w:rPr>
          <w:rFonts w:ascii="Times New Roman" w:hAnsi="Times New Roman" w:cs="Times New Roman"/>
          <w:color w:val="000000" w:themeColor="text1"/>
          <w:sz w:val="28"/>
          <w:szCs w:val="28"/>
        </w:rPr>
        <w:t>.</w:t>
      </w:r>
    </w:p>
    <w:p w:rsidR="00942D00" w:rsidRPr="001B7CF6" w:rsidRDefault="00942D00" w:rsidP="00471869">
      <w:pPr>
        <w:pStyle w:val="ConsPlusNormal"/>
        <w:spacing w:line="360" w:lineRule="auto"/>
        <w:jc w:val="both"/>
        <w:rPr>
          <w:rFonts w:ascii="Times New Roman" w:hAnsi="Times New Roman" w:cs="Times New Roman"/>
          <w:color w:val="000000" w:themeColor="text1"/>
          <w:sz w:val="28"/>
          <w:szCs w:val="28"/>
        </w:rPr>
      </w:pPr>
    </w:p>
    <w:p w:rsidR="004F4CF0" w:rsidRDefault="004F4CF0">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755905" w:rsidRPr="001B7CF6" w:rsidRDefault="00755905" w:rsidP="00501298">
      <w:pPr>
        <w:pStyle w:val="ConsPlusNormal"/>
        <w:spacing w:line="720" w:lineRule="auto"/>
        <w:jc w:val="center"/>
        <w:rPr>
          <w:rFonts w:ascii="Times New Roman" w:hAnsi="Times New Roman" w:cs="Times New Roman"/>
          <w:color w:val="000000" w:themeColor="text1"/>
          <w:sz w:val="28"/>
          <w:szCs w:val="28"/>
        </w:rPr>
      </w:pPr>
      <w:bookmarkStart w:id="0" w:name="_GoBack"/>
      <w:bookmarkEnd w:id="0"/>
      <w:r w:rsidRPr="001B7CF6">
        <w:rPr>
          <w:rFonts w:ascii="Times New Roman" w:hAnsi="Times New Roman" w:cs="Times New Roman"/>
          <w:color w:val="000000" w:themeColor="text1"/>
          <w:sz w:val="28"/>
          <w:szCs w:val="28"/>
        </w:rPr>
        <w:lastRenderedPageBreak/>
        <w:t>БИБЛИОГРАФИЧЕСКИЙ СПИСОК</w:t>
      </w:r>
    </w:p>
    <w:p w:rsidR="00755905" w:rsidRPr="001B7CF6" w:rsidRDefault="00755905" w:rsidP="00501298">
      <w:pPr>
        <w:pStyle w:val="a6"/>
        <w:numPr>
          <w:ilvl w:val="0"/>
          <w:numId w:val="1"/>
        </w:numPr>
        <w:autoSpaceDE w:val="0"/>
        <w:autoSpaceDN w:val="0"/>
        <w:adjustRightInd w:val="0"/>
        <w:spacing w:after="0" w:line="360" w:lineRule="auto"/>
        <w:ind w:left="0"/>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 xml:space="preserve">Гражданский кодекс Российской Федерации (часть третья) от 26.11.2001 </w:t>
      </w:r>
      <w:r w:rsidRPr="001B7CF6">
        <w:rPr>
          <w:rFonts w:ascii="Times New Roman" w:hAnsi="Times New Roman" w:cs="Times New Roman"/>
          <w:color w:val="000000" w:themeColor="text1"/>
          <w:sz w:val="28"/>
          <w:szCs w:val="28"/>
          <w:lang w:val="en-US"/>
        </w:rPr>
        <w:t>N</w:t>
      </w:r>
      <w:r w:rsidRPr="001B7CF6">
        <w:rPr>
          <w:rFonts w:ascii="Times New Roman" w:hAnsi="Times New Roman" w:cs="Times New Roman"/>
          <w:color w:val="000000" w:themeColor="text1"/>
          <w:sz w:val="28"/>
          <w:szCs w:val="28"/>
        </w:rPr>
        <w:t xml:space="preserve"> 146-ФЗ (ред. От 05.05.2014) </w:t>
      </w:r>
      <w:r w:rsidRPr="001B7CF6">
        <w:rPr>
          <w:rFonts w:ascii="Times New Roman" w:hAnsi="Times New Roman" w:cs="Times New Roman"/>
          <w:bCs/>
          <w:color w:val="000000" w:themeColor="text1"/>
          <w:kern w:val="36"/>
          <w:sz w:val="28"/>
          <w:szCs w:val="28"/>
        </w:rPr>
        <w:t xml:space="preserve">// </w:t>
      </w:r>
      <w:r w:rsidRPr="001B7CF6">
        <w:rPr>
          <w:rFonts w:ascii="Times New Roman" w:hAnsi="Times New Roman" w:cs="Times New Roman"/>
          <w:color w:val="000000" w:themeColor="text1"/>
          <w:sz w:val="28"/>
          <w:szCs w:val="28"/>
        </w:rPr>
        <w:t>Парламентская газета, N 224, 28.11.2001</w:t>
      </w:r>
      <w:r w:rsidR="00DB4805" w:rsidRPr="001B7CF6">
        <w:rPr>
          <w:rFonts w:ascii="Times New Roman" w:hAnsi="Times New Roman" w:cs="Times New Roman"/>
          <w:color w:val="000000" w:themeColor="text1"/>
          <w:sz w:val="28"/>
          <w:szCs w:val="28"/>
        </w:rPr>
        <w:t>. – Режим доступа: Консультант плюс</w:t>
      </w:r>
    </w:p>
    <w:p w:rsidR="00755905" w:rsidRPr="001B7CF6" w:rsidRDefault="00755905" w:rsidP="00501298">
      <w:pPr>
        <w:pStyle w:val="ConsPlusNormal"/>
        <w:numPr>
          <w:ilvl w:val="0"/>
          <w:numId w:val="1"/>
        </w:numPr>
        <w:spacing w:line="360" w:lineRule="auto"/>
        <w:ind w:left="0"/>
        <w:jc w:val="both"/>
        <w:rPr>
          <w:rFonts w:ascii="Times New Roman" w:hAnsi="Times New Roman" w:cs="Times New Roman"/>
          <w:color w:val="000000" w:themeColor="text1"/>
          <w:sz w:val="28"/>
          <w:szCs w:val="28"/>
        </w:rPr>
      </w:pPr>
      <w:proofErr w:type="gramStart"/>
      <w:r w:rsidRPr="001B7CF6">
        <w:rPr>
          <w:rFonts w:ascii="Times New Roman" w:hAnsi="Times New Roman" w:cs="Times New Roman"/>
          <w:bCs/>
          <w:color w:val="000000" w:themeColor="text1"/>
          <w:kern w:val="36"/>
          <w:sz w:val="28"/>
          <w:szCs w:val="28"/>
        </w:rPr>
        <w:t>Гражданского</w:t>
      </w:r>
      <w:proofErr w:type="gramEnd"/>
      <w:r w:rsidRPr="001B7CF6">
        <w:rPr>
          <w:rFonts w:ascii="Times New Roman" w:hAnsi="Times New Roman" w:cs="Times New Roman"/>
          <w:bCs/>
          <w:color w:val="000000" w:themeColor="text1"/>
          <w:kern w:val="36"/>
          <w:sz w:val="28"/>
          <w:szCs w:val="28"/>
        </w:rPr>
        <w:t xml:space="preserve"> процессуальный кодекс Российской Федерации от 14.11.2002 N 138-ФЗ (ред. от 28.11.2015) // </w:t>
      </w:r>
      <w:r w:rsidRPr="001B7CF6">
        <w:rPr>
          <w:rFonts w:ascii="Times New Roman" w:hAnsi="Times New Roman" w:cs="Times New Roman"/>
          <w:color w:val="000000" w:themeColor="text1"/>
          <w:kern w:val="36"/>
          <w:sz w:val="28"/>
          <w:szCs w:val="28"/>
        </w:rPr>
        <w:t xml:space="preserve">Российская газета, </w:t>
      </w:r>
      <w:r w:rsidRPr="001B7CF6">
        <w:rPr>
          <w:rFonts w:ascii="Times New Roman" w:hAnsi="Times New Roman" w:cs="Times New Roman"/>
          <w:bCs/>
          <w:color w:val="000000" w:themeColor="text1"/>
          <w:sz w:val="28"/>
          <w:szCs w:val="28"/>
          <w:lang w:val="en-US"/>
        </w:rPr>
        <w:t>N</w:t>
      </w:r>
      <w:r w:rsidRPr="001B7CF6">
        <w:rPr>
          <w:rFonts w:ascii="Times New Roman" w:hAnsi="Times New Roman" w:cs="Times New Roman"/>
          <w:bCs/>
          <w:color w:val="000000" w:themeColor="text1"/>
          <w:sz w:val="28"/>
          <w:szCs w:val="28"/>
        </w:rPr>
        <w:t xml:space="preserve"> 3088,  20.11.2002.</w:t>
      </w:r>
      <w:r w:rsidR="00471869">
        <w:rPr>
          <w:rFonts w:ascii="Times New Roman" w:hAnsi="Times New Roman" w:cs="Times New Roman"/>
          <w:bCs/>
          <w:color w:val="000000" w:themeColor="text1"/>
          <w:sz w:val="28"/>
          <w:szCs w:val="28"/>
        </w:rPr>
        <w:t xml:space="preserve"> </w:t>
      </w:r>
      <w:r w:rsidR="00471869" w:rsidRPr="001B7CF6">
        <w:rPr>
          <w:rFonts w:ascii="Times New Roman" w:hAnsi="Times New Roman" w:cs="Times New Roman"/>
          <w:color w:val="000000" w:themeColor="text1"/>
          <w:sz w:val="28"/>
          <w:szCs w:val="28"/>
        </w:rPr>
        <w:t>– Режим доступа: Консультант плюс</w:t>
      </w:r>
    </w:p>
    <w:p w:rsidR="00755905" w:rsidRPr="001B7CF6" w:rsidRDefault="00755905" w:rsidP="00501298">
      <w:pPr>
        <w:pStyle w:val="ConsPlusNormal"/>
        <w:numPr>
          <w:ilvl w:val="0"/>
          <w:numId w:val="1"/>
        </w:numPr>
        <w:spacing w:line="360" w:lineRule="auto"/>
        <w:ind w:left="0"/>
        <w:jc w:val="both"/>
        <w:rPr>
          <w:rStyle w:val="blk6"/>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 xml:space="preserve">Федеральный закон от 31 мая 2001 г, № 73-Ф3 «О государственной судебно-экспертной деятельности в Российской Федерации» // </w:t>
      </w:r>
      <w:r w:rsidRPr="001B7CF6">
        <w:rPr>
          <w:rStyle w:val="blk6"/>
          <w:rFonts w:ascii="Times New Roman" w:hAnsi="Times New Roman" w:cs="Times New Roman"/>
          <w:color w:val="000000" w:themeColor="text1"/>
          <w:sz w:val="28"/>
          <w:szCs w:val="28"/>
          <w:specVanish w:val="0"/>
        </w:rPr>
        <w:t>Парламентская газета , N 100,  02.06.2001.</w:t>
      </w:r>
      <w:r w:rsidR="00471869">
        <w:rPr>
          <w:rStyle w:val="blk6"/>
          <w:rFonts w:ascii="Times New Roman" w:hAnsi="Times New Roman" w:cs="Times New Roman"/>
          <w:color w:val="000000" w:themeColor="text1"/>
          <w:sz w:val="28"/>
          <w:szCs w:val="28"/>
          <w:specVanish w:val="0"/>
        </w:rPr>
        <w:t xml:space="preserve"> </w:t>
      </w:r>
      <w:r w:rsidR="00471869" w:rsidRPr="001B7CF6">
        <w:rPr>
          <w:rFonts w:ascii="Times New Roman" w:hAnsi="Times New Roman" w:cs="Times New Roman"/>
          <w:color w:val="000000" w:themeColor="text1"/>
          <w:sz w:val="28"/>
          <w:szCs w:val="28"/>
        </w:rPr>
        <w:t>– Режим доступа: Консультант плюс</w:t>
      </w:r>
    </w:p>
    <w:p w:rsidR="00755905" w:rsidRPr="001B7CF6" w:rsidRDefault="004F4CF0" w:rsidP="00501298">
      <w:pPr>
        <w:pStyle w:val="ConsPlusNormal"/>
        <w:numPr>
          <w:ilvl w:val="0"/>
          <w:numId w:val="1"/>
        </w:numPr>
        <w:spacing w:line="360" w:lineRule="auto"/>
        <w:ind w:left="0"/>
        <w:jc w:val="both"/>
        <w:rPr>
          <w:rFonts w:ascii="Times New Roman" w:hAnsi="Times New Roman" w:cs="Times New Roman"/>
          <w:color w:val="000000" w:themeColor="text1"/>
          <w:sz w:val="28"/>
          <w:szCs w:val="28"/>
        </w:rPr>
      </w:pPr>
      <w:hyperlink r:id="rId9" w:history="1">
        <w:proofErr w:type="spellStart"/>
        <w:r w:rsidR="00755905" w:rsidRPr="001B7CF6">
          <w:rPr>
            <w:rFonts w:ascii="Times New Roman" w:hAnsi="Times New Roman" w:cs="Times New Roman"/>
            <w:color w:val="000000" w:themeColor="text1"/>
            <w:sz w:val="28"/>
            <w:szCs w:val="28"/>
          </w:rPr>
          <w:t>Бутырина</w:t>
        </w:r>
        <w:proofErr w:type="spellEnd"/>
        <w:r w:rsidR="00755905" w:rsidRPr="001B7CF6">
          <w:rPr>
            <w:rFonts w:ascii="Times New Roman" w:hAnsi="Times New Roman" w:cs="Times New Roman"/>
            <w:color w:val="000000" w:themeColor="text1"/>
            <w:sz w:val="28"/>
            <w:szCs w:val="28"/>
          </w:rPr>
          <w:t>, В.М.  Некоторые спорные вопросы установления нотариусом дееспособности гражданина при удостоверении завещания // Бюллетень нотариальной практики, 2015, N 1. – Режим доступа: Консультант плюс.</w:t>
        </w:r>
      </w:hyperlink>
    </w:p>
    <w:p w:rsidR="00755905" w:rsidRPr="001B7CF6" w:rsidRDefault="00755905" w:rsidP="00501298">
      <w:pPr>
        <w:pStyle w:val="ConsPlusNormal"/>
        <w:numPr>
          <w:ilvl w:val="0"/>
          <w:numId w:val="1"/>
        </w:numPr>
        <w:spacing w:line="360" w:lineRule="auto"/>
        <w:ind w:left="0"/>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Оспаривание в судах каждого второго завещания требует внесения изменений в Гражданский кодекс РФ</w:t>
      </w:r>
      <w:r w:rsidR="00501298" w:rsidRPr="001B7CF6">
        <w:rPr>
          <w:rFonts w:ascii="Times New Roman" w:hAnsi="Times New Roman" w:cs="Times New Roman"/>
          <w:color w:val="000000" w:themeColor="text1"/>
          <w:sz w:val="28"/>
          <w:szCs w:val="28"/>
        </w:rPr>
        <w:t>.</w:t>
      </w:r>
      <w:r w:rsidRPr="001B7CF6">
        <w:rPr>
          <w:rFonts w:ascii="Times New Roman" w:hAnsi="Times New Roman" w:cs="Times New Roman"/>
          <w:color w:val="000000" w:themeColor="text1"/>
          <w:sz w:val="28"/>
          <w:szCs w:val="28"/>
        </w:rPr>
        <w:t xml:space="preserve"> - Режим доступа: </w:t>
      </w:r>
      <w:r w:rsidRPr="001B7CF6">
        <w:rPr>
          <w:rFonts w:ascii="Times New Roman" w:hAnsi="Times New Roman" w:cs="Times New Roman"/>
          <w:color w:val="000000" w:themeColor="text1"/>
          <w:sz w:val="28"/>
          <w:szCs w:val="28"/>
          <w:u w:val="single"/>
        </w:rPr>
        <w:t>http://pravo.ru/news/view/47491/</w:t>
      </w:r>
      <w:r w:rsidRPr="001B7CF6">
        <w:rPr>
          <w:rFonts w:ascii="Times New Roman" w:hAnsi="Times New Roman" w:cs="Times New Roman"/>
          <w:color w:val="000000" w:themeColor="text1"/>
          <w:sz w:val="28"/>
          <w:szCs w:val="28"/>
        </w:rPr>
        <w:t xml:space="preserve"> </w:t>
      </w:r>
    </w:p>
    <w:p w:rsidR="00755905" w:rsidRPr="001B7CF6" w:rsidRDefault="00755905" w:rsidP="00501298">
      <w:pPr>
        <w:pStyle w:val="ConsPlusNormal"/>
        <w:numPr>
          <w:ilvl w:val="0"/>
          <w:numId w:val="1"/>
        </w:numPr>
        <w:spacing w:line="360" w:lineRule="auto"/>
        <w:ind w:left="0"/>
        <w:jc w:val="both"/>
        <w:rPr>
          <w:rFonts w:ascii="Times New Roman" w:hAnsi="Times New Roman" w:cs="Times New Roman"/>
          <w:color w:val="000000" w:themeColor="text1"/>
          <w:sz w:val="28"/>
          <w:szCs w:val="28"/>
        </w:rPr>
      </w:pPr>
      <w:r w:rsidRPr="001B7CF6">
        <w:rPr>
          <w:rFonts w:ascii="Times New Roman" w:hAnsi="Times New Roman" w:cs="Times New Roman"/>
          <w:color w:val="000000" w:themeColor="text1"/>
          <w:sz w:val="28"/>
          <w:szCs w:val="28"/>
        </w:rPr>
        <w:t>Рябцева, Г.К. Удостоверение завещания: проблемы нотариальной практики и перспективы правотворчест</w:t>
      </w:r>
      <w:r w:rsidR="00DB4805" w:rsidRPr="001B7CF6">
        <w:rPr>
          <w:rFonts w:ascii="Times New Roman" w:hAnsi="Times New Roman" w:cs="Times New Roman"/>
          <w:color w:val="000000" w:themeColor="text1"/>
          <w:sz w:val="28"/>
          <w:szCs w:val="28"/>
        </w:rPr>
        <w:t xml:space="preserve">ва.  Наследственное право, </w:t>
      </w:r>
      <w:r w:rsidRPr="001B7CF6">
        <w:rPr>
          <w:rFonts w:ascii="Times New Roman" w:hAnsi="Times New Roman" w:cs="Times New Roman"/>
          <w:color w:val="000000" w:themeColor="text1"/>
          <w:sz w:val="28"/>
          <w:szCs w:val="28"/>
        </w:rPr>
        <w:t xml:space="preserve">2011, </w:t>
      </w:r>
      <w:r w:rsidRPr="001B7CF6">
        <w:rPr>
          <w:rFonts w:ascii="Times New Roman" w:hAnsi="Times New Roman" w:cs="Times New Roman"/>
          <w:color w:val="000000" w:themeColor="text1"/>
          <w:sz w:val="28"/>
          <w:szCs w:val="28"/>
          <w:lang w:val="en-US"/>
        </w:rPr>
        <w:t>N</w:t>
      </w:r>
      <w:r w:rsidRPr="001B7CF6">
        <w:rPr>
          <w:rFonts w:ascii="Times New Roman" w:hAnsi="Times New Roman" w:cs="Times New Roman"/>
          <w:color w:val="000000" w:themeColor="text1"/>
          <w:sz w:val="28"/>
          <w:szCs w:val="28"/>
        </w:rPr>
        <w:t xml:space="preserve"> 3.</w:t>
      </w:r>
      <w:r w:rsidR="00DB4805" w:rsidRPr="001B7CF6">
        <w:rPr>
          <w:rFonts w:ascii="Times New Roman" w:hAnsi="Times New Roman" w:cs="Times New Roman"/>
          <w:color w:val="000000" w:themeColor="text1"/>
          <w:sz w:val="28"/>
          <w:szCs w:val="28"/>
        </w:rPr>
        <w:t xml:space="preserve"> – Режим доступа: Консультант плюс.</w:t>
      </w:r>
    </w:p>
    <w:p w:rsidR="00755905" w:rsidRDefault="00755905" w:rsidP="00755905">
      <w:pPr>
        <w:spacing w:line="360" w:lineRule="auto"/>
        <w:ind w:left="360"/>
        <w:jc w:val="both"/>
      </w:pPr>
    </w:p>
    <w:p w:rsidR="00F929CC" w:rsidRDefault="00F929CC"/>
    <w:sectPr w:rsidR="00F929CC" w:rsidSect="001B7C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E6B" w:rsidRDefault="00DF1E6B" w:rsidP="00755905">
      <w:pPr>
        <w:spacing w:after="0" w:line="240" w:lineRule="auto"/>
      </w:pPr>
      <w:r>
        <w:separator/>
      </w:r>
    </w:p>
  </w:endnote>
  <w:endnote w:type="continuationSeparator" w:id="0">
    <w:p w:rsidR="00DF1E6B" w:rsidRDefault="00DF1E6B" w:rsidP="0075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E6B" w:rsidRDefault="00DF1E6B" w:rsidP="00755905">
      <w:pPr>
        <w:spacing w:after="0" w:line="240" w:lineRule="auto"/>
      </w:pPr>
      <w:r>
        <w:separator/>
      </w:r>
    </w:p>
  </w:footnote>
  <w:footnote w:type="continuationSeparator" w:id="0">
    <w:p w:rsidR="00DF1E6B" w:rsidRDefault="00DF1E6B" w:rsidP="00755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0DC3"/>
    <w:multiLevelType w:val="hybridMultilevel"/>
    <w:tmpl w:val="44284396"/>
    <w:lvl w:ilvl="0" w:tplc="29EA53D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4D"/>
    <w:rsid w:val="001B7CF6"/>
    <w:rsid w:val="002B72B4"/>
    <w:rsid w:val="00471869"/>
    <w:rsid w:val="004F4CF0"/>
    <w:rsid w:val="00501298"/>
    <w:rsid w:val="00755905"/>
    <w:rsid w:val="008C5A4D"/>
    <w:rsid w:val="00942D00"/>
    <w:rsid w:val="00C80609"/>
    <w:rsid w:val="00CF0F56"/>
    <w:rsid w:val="00D127C7"/>
    <w:rsid w:val="00DB4805"/>
    <w:rsid w:val="00DF1E6B"/>
    <w:rsid w:val="00E61C79"/>
    <w:rsid w:val="00F43352"/>
    <w:rsid w:val="00F92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5905"/>
    <w:pPr>
      <w:spacing w:after="0" w:line="240" w:lineRule="auto"/>
    </w:pPr>
    <w:rPr>
      <w:sz w:val="20"/>
      <w:szCs w:val="20"/>
    </w:rPr>
  </w:style>
  <w:style w:type="character" w:customStyle="1" w:styleId="a4">
    <w:name w:val="Текст сноски Знак"/>
    <w:basedOn w:val="a0"/>
    <w:link w:val="a3"/>
    <w:uiPriority w:val="99"/>
    <w:semiHidden/>
    <w:rsid w:val="00755905"/>
    <w:rPr>
      <w:sz w:val="20"/>
      <w:szCs w:val="20"/>
    </w:rPr>
  </w:style>
  <w:style w:type="character" w:styleId="a5">
    <w:name w:val="footnote reference"/>
    <w:basedOn w:val="a0"/>
    <w:uiPriority w:val="99"/>
    <w:semiHidden/>
    <w:unhideWhenUsed/>
    <w:rsid w:val="00755905"/>
    <w:rPr>
      <w:vertAlign w:val="superscript"/>
    </w:rPr>
  </w:style>
  <w:style w:type="paragraph" w:customStyle="1" w:styleId="ConsPlusNormal">
    <w:name w:val="ConsPlusNormal"/>
    <w:rsid w:val="00755905"/>
    <w:pPr>
      <w:widowControl w:val="0"/>
      <w:autoSpaceDE w:val="0"/>
      <w:autoSpaceDN w:val="0"/>
      <w:spacing w:after="0" w:line="240" w:lineRule="auto"/>
    </w:pPr>
    <w:rPr>
      <w:rFonts w:ascii="Calibri" w:eastAsia="Times New Roman" w:hAnsi="Calibri" w:cs="Calibri"/>
      <w:szCs w:val="20"/>
      <w:lang w:eastAsia="ru-RU"/>
    </w:rPr>
  </w:style>
  <w:style w:type="character" w:customStyle="1" w:styleId="blk6">
    <w:name w:val="blk6"/>
    <w:basedOn w:val="a0"/>
    <w:rsid w:val="00755905"/>
    <w:rPr>
      <w:vanish w:val="0"/>
      <w:webHidden w:val="0"/>
      <w:specVanish w:val="0"/>
    </w:rPr>
  </w:style>
  <w:style w:type="paragraph" w:styleId="a6">
    <w:name w:val="List Paragraph"/>
    <w:basedOn w:val="a"/>
    <w:uiPriority w:val="34"/>
    <w:qFormat/>
    <w:rsid w:val="00755905"/>
    <w:pPr>
      <w:ind w:left="720"/>
      <w:contextualSpacing/>
    </w:pPr>
  </w:style>
  <w:style w:type="paragraph" w:styleId="a7">
    <w:name w:val="header"/>
    <w:basedOn w:val="a"/>
    <w:link w:val="a8"/>
    <w:uiPriority w:val="99"/>
    <w:unhideWhenUsed/>
    <w:rsid w:val="001B7C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7CF6"/>
  </w:style>
  <w:style w:type="paragraph" w:styleId="a9">
    <w:name w:val="footer"/>
    <w:basedOn w:val="a"/>
    <w:link w:val="aa"/>
    <w:uiPriority w:val="99"/>
    <w:unhideWhenUsed/>
    <w:rsid w:val="001B7C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7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5905"/>
    <w:pPr>
      <w:spacing w:after="0" w:line="240" w:lineRule="auto"/>
    </w:pPr>
    <w:rPr>
      <w:sz w:val="20"/>
      <w:szCs w:val="20"/>
    </w:rPr>
  </w:style>
  <w:style w:type="character" w:customStyle="1" w:styleId="a4">
    <w:name w:val="Текст сноски Знак"/>
    <w:basedOn w:val="a0"/>
    <w:link w:val="a3"/>
    <w:uiPriority w:val="99"/>
    <w:semiHidden/>
    <w:rsid w:val="00755905"/>
    <w:rPr>
      <w:sz w:val="20"/>
      <w:szCs w:val="20"/>
    </w:rPr>
  </w:style>
  <w:style w:type="character" w:styleId="a5">
    <w:name w:val="footnote reference"/>
    <w:basedOn w:val="a0"/>
    <w:uiPriority w:val="99"/>
    <w:semiHidden/>
    <w:unhideWhenUsed/>
    <w:rsid w:val="00755905"/>
    <w:rPr>
      <w:vertAlign w:val="superscript"/>
    </w:rPr>
  </w:style>
  <w:style w:type="paragraph" w:customStyle="1" w:styleId="ConsPlusNormal">
    <w:name w:val="ConsPlusNormal"/>
    <w:rsid w:val="00755905"/>
    <w:pPr>
      <w:widowControl w:val="0"/>
      <w:autoSpaceDE w:val="0"/>
      <w:autoSpaceDN w:val="0"/>
      <w:spacing w:after="0" w:line="240" w:lineRule="auto"/>
    </w:pPr>
    <w:rPr>
      <w:rFonts w:ascii="Calibri" w:eastAsia="Times New Roman" w:hAnsi="Calibri" w:cs="Calibri"/>
      <w:szCs w:val="20"/>
      <w:lang w:eastAsia="ru-RU"/>
    </w:rPr>
  </w:style>
  <w:style w:type="character" w:customStyle="1" w:styleId="blk6">
    <w:name w:val="blk6"/>
    <w:basedOn w:val="a0"/>
    <w:rsid w:val="00755905"/>
    <w:rPr>
      <w:vanish w:val="0"/>
      <w:webHidden w:val="0"/>
      <w:specVanish w:val="0"/>
    </w:rPr>
  </w:style>
  <w:style w:type="paragraph" w:styleId="a6">
    <w:name w:val="List Paragraph"/>
    <w:basedOn w:val="a"/>
    <w:uiPriority w:val="34"/>
    <w:qFormat/>
    <w:rsid w:val="00755905"/>
    <w:pPr>
      <w:ind w:left="720"/>
      <w:contextualSpacing/>
    </w:pPr>
  </w:style>
  <w:style w:type="paragraph" w:styleId="a7">
    <w:name w:val="header"/>
    <w:basedOn w:val="a"/>
    <w:link w:val="a8"/>
    <w:uiPriority w:val="99"/>
    <w:unhideWhenUsed/>
    <w:rsid w:val="001B7C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7CF6"/>
  </w:style>
  <w:style w:type="paragraph" w:styleId="a9">
    <w:name w:val="footer"/>
    <w:basedOn w:val="a"/>
    <w:link w:val="aa"/>
    <w:uiPriority w:val="99"/>
    <w:unhideWhenUsed/>
    <w:rsid w:val="001B7C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430F8DFED50E5FAACE8B4163FDA536F282757287F87170F035AA5FC871A930CB09C0E27A62FAAc0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768B-72D5-4295-9AEC-4297ECCB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Асук</dc:creator>
  <cp:keywords/>
  <dc:description/>
  <cp:lastModifiedBy>Кабинет 004</cp:lastModifiedBy>
  <cp:revision>8</cp:revision>
  <cp:lastPrinted>2016-02-17T12:35:00Z</cp:lastPrinted>
  <dcterms:created xsi:type="dcterms:W3CDTF">2015-12-16T10:30:00Z</dcterms:created>
  <dcterms:modified xsi:type="dcterms:W3CDTF">2016-02-17T12:35:00Z</dcterms:modified>
</cp:coreProperties>
</file>