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8F" w:rsidRPr="00F40E8F" w:rsidRDefault="00F40E8F" w:rsidP="00F40E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18"/>
        </w:rPr>
      </w:pPr>
      <w:bookmarkStart w:id="0" w:name="_GoBack"/>
      <w:r w:rsidRPr="00F40E8F">
        <w:rPr>
          <w:rFonts w:ascii="Times New Roman" w:hAnsi="Times New Roman" w:cs="Times New Roman"/>
          <w:b/>
          <w:bCs/>
          <w:iCs/>
          <w:sz w:val="28"/>
          <w:szCs w:val="18"/>
        </w:rPr>
        <w:t>Методика «Маска» (А.М. Щетинена)</w:t>
      </w: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Цель</w:t>
      </w:r>
      <w:r w:rsidRPr="00F40E8F">
        <w:rPr>
          <w:rFonts w:ascii="Times New Roman" w:hAnsi="Times New Roman" w:cs="Times New Roman"/>
          <w:sz w:val="28"/>
          <w:szCs w:val="18"/>
        </w:rPr>
        <w:t>: исследование общения ребенка со сверстниками, определение его статусного места в группе</w:t>
      </w:r>
    </w:p>
    <w:bookmarkEnd w:id="0"/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Диагностические показатели</w:t>
      </w:r>
      <w:r w:rsidRPr="00F40E8F">
        <w:rPr>
          <w:rFonts w:ascii="Times New Roman" w:hAnsi="Times New Roman" w:cs="Times New Roman"/>
          <w:sz w:val="28"/>
          <w:szCs w:val="18"/>
        </w:rPr>
        <w:t>: общение  со сверстниками.</w:t>
      </w: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Возрастной диапазон</w:t>
      </w:r>
      <w:r w:rsidRPr="00F40E8F">
        <w:rPr>
          <w:rFonts w:ascii="Times New Roman" w:hAnsi="Times New Roman" w:cs="Times New Roman"/>
          <w:i/>
          <w:sz w:val="28"/>
          <w:szCs w:val="18"/>
        </w:rPr>
        <w:t>:</w:t>
      </w:r>
      <w:r w:rsidRPr="00F40E8F">
        <w:rPr>
          <w:rFonts w:ascii="Times New Roman" w:hAnsi="Times New Roman" w:cs="Times New Roman"/>
          <w:sz w:val="28"/>
          <w:szCs w:val="18"/>
        </w:rPr>
        <w:t xml:space="preserve"> с 5 лет.</w:t>
      </w: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Источник информации</w:t>
      </w:r>
      <w:r w:rsidRPr="00F40E8F">
        <w:rPr>
          <w:rFonts w:ascii="Times New Roman" w:hAnsi="Times New Roman" w:cs="Times New Roman"/>
          <w:i/>
          <w:sz w:val="28"/>
          <w:szCs w:val="18"/>
        </w:rPr>
        <w:t>:</w:t>
      </w:r>
      <w:r w:rsidRPr="00F40E8F">
        <w:rPr>
          <w:rFonts w:ascii="Times New Roman" w:hAnsi="Times New Roman" w:cs="Times New Roman"/>
          <w:sz w:val="28"/>
          <w:szCs w:val="18"/>
        </w:rPr>
        <w:t xml:space="preserve"> дети</w:t>
      </w: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Форма и условия проведения</w:t>
      </w:r>
      <w:r w:rsidRPr="00F40E8F">
        <w:rPr>
          <w:rFonts w:ascii="Times New Roman" w:hAnsi="Times New Roman" w:cs="Times New Roman"/>
          <w:sz w:val="28"/>
          <w:szCs w:val="18"/>
        </w:rPr>
        <w:t>: индивидуальная</w:t>
      </w:r>
    </w:p>
    <w:p w:rsid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Инструкция</w:t>
      </w:r>
      <w:r w:rsidRPr="00F40E8F">
        <w:rPr>
          <w:rFonts w:ascii="Times New Roman" w:hAnsi="Times New Roman" w:cs="Times New Roman"/>
          <w:sz w:val="28"/>
          <w:szCs w:val="18"/>
        </w:rPr>
        <w:t>: Набор из четырех масок, нарисованных на бумаге, символизирующих хорошее и плохое настроение, стремление к доминированию или подчинению.</w:t>
      </w:r>
    </w:p>
    <w:p w:rsid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1228090</wp:posOffset>
            </wp:positionH>
            <wp:positionV relativeFrom="page">
              <wp:posOffset>2924810</wp:posOffset>
            </wp:positionV>
            <wp:extent cx="354584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468" y="21306"/>
                <wp:lineTo x="21468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sz w:val="28"/>
          <w:szCs w:val="18"/>
        </w:rPr>
        <w:t>Посмотри на эти лица. Как ты думаешь, какое лицо чаще всего бывает у тебя, когда ты смотришь на ребят своей группы? А на кого из них ты смотришь обычно вот так? (показывает каждую из масок по очереди). А кто из ребят на тебя смотрит чаше всего вот так? (опять показывает по очереди каждую из масок).</w:t>
      </w: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sz w:val="28"/>
          <w:szCs w:val="18"/>
        </w:rPr>
        <w:t>Четыре маски выкладывают в ряд перед ребенком. После того, как он выбрал одну из них при ответе на первый вопрос, каждую из масок по очереди дают ребенку и задают вопрос, на кого он так смотрит или кто на него так смотрит. Принимается любой ответ, в том числе и отказ, отвечать.</w:t>
      </w: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40E8F" w:rsidRPr="00F40E8F" w:rsidRDefault="00F40E8F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40E8F">
        <w:rPr>
          <w:rFonts w:ascii="Times New Roman" w:hAnsi="Times New Roman" w:cs="Times New Roman"/>
          <w:b/>
          <w:i/>
          <w:sz w:val="28"/>
          <w:szCs w:val="18"/>
        </w:rPr>
        <w:t>Обработка результатов</w:t>
      </w:r>
      <w:r w:rsidRPr="00F40E8F">
        <w:rPr>
          <w:rFonts w:ascii="Times New Roman" w:hAnsi="Times New Roman" w:cs="Times New Roman"/>
          <w:i/>
          <w:sz w:val="28"/>
          <w:szCs w:val="18"/>
        </w:rPr>
        <w:t>:</w:t>
      </w:r>
      <w:r w:rsidRPr="00F40E8F">
        <w:rPr>
          <w:rFonts w:ascii="Times New Roman" w:hAnsi="Times New Roman" w:cs="Times New Roman"/>
          <w:sz w:val="28"/>
          <w:szCs w:val="18"/>
        </w:rPr>
        <w:t xml:space="preserve"> Эмоциональное состояние ребенка в группе проявляется в выборе маски с определенным настроением (хорошим или плохим при ответе на первый вопрос). Подсчитывают, сколько раз были выбраны маски с хорошим и плохим настроением при ответе на вопрос "На кого из ребят ты смотришь вот так?" Если ребенок удовлетворен своим местом в группе, количество улыбающихся масок значительно превышает количество грустных. Этот показатель важнее показателя статуса (лидерства или отверженности) ребенка, так как свидетельствует об удовлетворенности детей тем местом, которое они занимают. В случае отверженности речь может идти о детях, которые предпочитают общаться со сверстниками дома, во дворе, а не в группе, а потому испытывающих тревогу оттого, что здесь с ними мало общаются. Этот вариант может быть связан и с нежеланием ребенка активно общаться, его заинтересованностью в контактах со сверстниками. В то же время и лидеры могут быть не удовлетворены своим положением, если они претендуют на более высокое место в группе, либо стремятся к общению с кем-то из тех ребят, кто входит в другую группировку и не подчиняется данному лидеру. Таким образом, выявляются так называемые "пассивные" и "активные" отверженные, то есть дети, которые спокойно переносят свою отверженность и не стремятся к общению, и дети, которые переживают свою отверженность от группы. Подсчитывают </w:t>
      </w:r>
      <w:r w:rsidRPr="00F40E8F">
        <w:rPr>
          <w:rFonts w:ascii="Times New Roman" w:hAnsi="Times New Roman" w:cs="Times New Roman"/>
          <w:sz w:val="28"/>
          <w:szCs w:val="18"/>
        </w:rPr>
        <w:lastRenderedPageBreak/>
        <w:t>также и количество выборов "доминирование и подчинение" - как при первом вопросе (это самый важный показатель), так и при последующих ответах. Те дети, у которых проявляется стремление к доминированию, не удовлетворены, как правило, своим статусным местом. Их не устраивает простое общение со сверстниками, они готовы лучше вообще прервать общение с ними, чем подчиняться. При коррекции таких детей им важно показать навыки организации деятельности сверстников, их игр, а не просто вводить их в группу на любые роли. Дети, у которых проявляется тенденция к подчинению, не удовлетворены именно своей отверженностью и готовы к общению в любой форме. Эти дети с готовностью примут любую помощь взрослого, в то время как дети первой группы к такой помощи относятся настороженно, часто предпочитая утверждаться самостоятельно.</w:t>
      </w:r>
    </w:p>
    <w:p w:rsidR="00296F2C" w:rsidRPr="00F40E8F" w:rsidRDefault="00296F2C" w:rsidP="00F40E8F">
      <w:pPr>
        <w:spacing w:after="0" w:line="240" w:lineRule="auto"/>
        <w:rPr>
          <w:sz w:val="28"/>
        </w:rPr>
      </w:pPr>
    </w:p>
    <w:sectPr w:rsidR="00296F2C" w:rsidRPr="00F4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14"/>
    <w:rsid w:val="00296F2C"/>
    <w:rsid w:val="00B25B14"/>
    <w:rsid w:val="00F4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8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8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2018-05-05T12:19:00Z</dcterms:created>
  <dcterms:modified xsi:type="dcterms:W3CDTF">2018-05-05T12:22:00Z</dcterms:modified>
</cp:coreProperties>
</file>