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FD4" w:rsidRPr="005241BC" w:rsidRDefault="006F7FD4" w:rsidP="005241BC">
      <w:pPr>
        <w:spacing w:before="240"/>
        <w:jc w:val="left"/>
        <w:rPr>
          <w:sz w:val="24"/>
        </w:rPr>
      </w:pPr>
      <w:r w:rsidRPr="005241BC">
        <w:rPr>
          <w:sz w:val="24"/>
        </w:rPr>
        <w:t>Раздел 2 «Схема планировочной организации земельного участка» должен содержать:</w:t>
      </w:r>
    </w:p>
    <w:p w:rsidR="006F7FD4" w:rsidRPr="005241BC" w:rsidRDefault="006F7FD4" w:rsidP="005241BC">
      <w:pPr>
        <w:spacing w:before="240"/>
        <w:jc w:val="left"/>
        <w:rPr>
          <w:sz w:val="24"/>
        </w:rPr>
      </w:pPr>
      <w:r w:rsidRPr="005241BC">
        <w:rPr>
          <w:sz w:val="24"/>
        </w:rPr>
        <w:t>в текстовой части:</w:t>
      </w:r>
    </w:p>
    <w:p w:rsidR="006F7FD4" w:rsidRPr="005241BC" w:rsidRDefault="006F7FD4" w:rsidP="005241BC">
      <w:pPr>
        <w:spacing w:before="240"/>
        <w:jc w:val="left"/>
        <w:rPr>
          <w:sz w:val="24"/>
        </w:rPr>
      </w:pPr>
      <w:r w:rsidRPr="005241BC">
        <w:rPr>
          <w:sz w:val="24"/>
        </w:rPr>
        <w:t>характеристику земельного участка, предоставленного для размещения объекта капитального строительства;</w:t>
      </w:r>
    </w:p>
    <w:p w:rsidR="006F7FD4" w:rsidRPr="005241BC" w:rsidRDefault="006F7FD4" w:rsidP="005241BC">
      <w:pPr>
        <w:spacing w:before="240"/>
        <w:jc w:val="left"/>
        <w:rPr>
          <w:sz w:val="24"/>
        </w:rPr>
      </w:pPr>
      <w:r w:rsidRPr="005241BC">
        <w:rPr>
          <w:sz w:val="24"/>
        </w:rPr>
        <w:t xml:space="preserve">обоснование границ санитарно-защитных зон объектов капитального строительства в пределах границ земельного участка - в </w:t>
      </w:r>
      <w:bookmarkStart w:id="0" w:name="_GoBack"/>
      <w:bookmarkEnd w:id="0"/>
      <w:r w:rsidRPr="005241BC">
        <w:rPr>
          <w:sz w:val="24"/>
        </w:rPr>
        <w:t>случае необходимости определения указанных зон в соответствии с законодательством Российской Федерации;</w:t>
      </w:r>
    </w:p>
    <w:p w:rsidR="006F7FD4" w:rsidRPr="005241BC" w:rsidRDefault="006F7FD4" w:rsidP="005241BC">
      <w:pPr>
        <w:spacing w:before="240"/>
        <w:jc w:val="left"/>
        <w:rPr>
          <w:sz w:val="24"/>
        </w:rPr>
      </w:pPr>
      <w:r w:rsidRPr="005241BC">
        <w:rPr>
          <w:sz w:val="24"/>
        </w:rPr>
        <w:t>обоснование планировочной организации земельного участка в соответствии с градостроительным и техническим регламентами либо документами об использовании земельного участка (если на земельный участок не распространяется действие градостроительного регламента или в отношении его не устанавливается градостроительный регламент);</w:t>
      </w:r>
    </w:p>
    <w:p w:rsidR="006F7FD4" w:rsidRPr="005241BC" w:rsidRDefault="006F7FD4" w:rsidP="005241BC">
      <w:pPr>
        <w:spacing w:before="240"/>
        <w:jc w:val="left"/>
        <w:rPr>
          <w:sz w:val="24"/>
        </w:rPr>
      </w:pPr>
      <w:r w:rsidRPr="005241BC">
        <w:rPr>
          <w:sz w:val="24"/>
        </w:rPr>
        <w:t>технико-экономические показатели земельного участка, предоставленного для размещения объекта капитального строительства;</w:t>
      </w:r>
    </w:p>
    <w:p w:rsidR="006F7FD4" w:rsidRPr="005241BC" w:rsidRDefault="006F7FD4" w:rsidP="005241BC">
      <w:pPr>
        <w:spacing w:before="240"/>
        <w:jc w:val="left"/>
        <w:rPr>
          <w:sz w:val="24"/>
        </w:rPr>
      </w:pPr>
      <w:r w:rsidRPr="005241BC">
        <w:rPr>
          <w:sz w:val="24"/>
        </w:rPr>
        <w:t>обоснование решений по инженерной подготовке территории, в том числе решений по инженерной защите территории и объектов капитального строительства от последствий опасных геологических процессов, паводковых, поверхностных и грунтовых вод;</w:t>
      </w:r>
    </w:p>
    <w:p w:rsidR="006F7FD4" w:rsidRPr="005241BC" w:rsidRDefault="006F7FD4" w:rsidP="005241BC">
      <w:pPr>
        <w:spacing w:before="240"/>
        <w:jc w:val="left"/>
        <w:rPr>
          <w:sz w:val="24"/>
        </w:rPr>
      </w:pPr>
      <w:r w:rsidRPr="005241BC">
        <w:rPr>
          <w:sz w:val="24"/>
        </w:rPr>
        <w:t>описание организации рельефа вертикальной планировкой;</w:t>
      </w:r>
    </w:p>
    <w:p w:rsidR="006F7FD4" w:rsidRPr="005241BC" w:rsidRDefault="006F7FD4" w:rsidP="005241BC">
      <w:pPr>
        <w:spacing w:before="240"/>
        <w:jc w:val="left"/>
        <w:rPr>
          <w:sz w:val="24"/>
        </w:rPr>
      </w:pPr>
      <w:r w:rsidRPr="005241BC">
        <w:rPr>
          <w:sz w:val="24"/>
        </w:rPr>
        <w:t>описание решений по благоустройству территории;</w:t>
      </w:r>
    </w:p>
    <w:p w:rsidR="006F7FD4" w:rsidRPr="005241BC" w:rsidRDefault="006F7FD4" w:rsidP="005241BC">
      <w:pPr>
        <w:spacing w:before="240"/>
        <w:jc w:val="left"/>
        <w:rPr>
          <w:sz w:val="24"/>
        </w:rPr>
      </w:pPr>
      <w:r w:rsidRPr="005241BC">
        <w:rPr>
          <w:sz w:val="24"/>
        </w:rPr>
        <w:t>зонирование территории земельного участка, предоставленного для размещения объекта капитального строительства, обоснование функционального назначения и принципиальной схемы размещения зон, обоснование размещения зданий и сооружений (основного, вспомогательного, подсобного, складского и обслуживающего назначения) объектов капитального строительства - для объектов производственного назначения;</w:t>
      </w:r>
    </w:p>
    <w:p w:rsidR="006F7FD4" w:rsidRPr="005241BC" w:rsidRDefault="006F7FD4" w:rsidP="005241BC">
      <w:pPr>
        <w:spacing w:before="240"/>
        <w:jc w:val="left"/>
        <w:rPr>
          <w:sz w:val="24"/>
        </w:rPr>
      </w:pPr>
      <w:r w:rsidRPr="005241BC">
        <w:rPr>
          <w:sz w:val="24"/>
        </w:rPr>
        <w:t>обоснование схем транспортных коммуникаций, обеспечивающих внешние и внутренние (в том числе межцеховые) грузоперевозки, - для объектов производственного назначения;</w:t>
      </w:r>
    </w:p>
    <w:p w:rsidR="006F7FD4" w:rsidRPr="005241BC" w:rsidRDefault="006F7FD4" w:rsidP="005241BC">
      <w:pPr>
        <w:spacing w:before="240"/>
        <w:jc w:val="left"/>
        <w:rPr>
          <w:sz w:val="24"/>
        </w:rPr>
      </w:pPr>
      <w:r w:rsidRPr="005241BC">
        <w:rPr>
          <w:sz w:val="24"/>
        </w:rPr>
        <w:t>характеристику и технические показатели транспортных коммуникаций (при наличии таких коммуникаций) - для объектов производственного назначения;</w:t>
      </w:r>
    </w:p>
    <w:p w:rsidR="006F7FD4" w:rsidRPr="005241BC" w:rsidRDefault="006F7FD4" w:rsidP="005241BC">
      <w:pPr>
        <w:spacing w:before="240"/>
        <w:jc w:val="left"/>
        <w:rPr>
          <w:sz w:val="24"/>
        </w:rPr>
      </w:pPr>
      <w:r w:rsidRPr="005241BC">
        <w:rPr>
          <w:sz w:val="24"/>
        </w:rPr>
        <w:t>обоснование схем транспортных коммуникаций, обеспечивающих внешний и внутренний подъезд к объекту капитального строительства, - для объектов непроизводственного назначения;</w:t>
      </w:r>
    </w:p>
    <w:p w:rsidR="006F7FD4" w:rsidRPr="005241BC" w:rsidRDefault="006F7FD4" w:rsidP="005241BC">
      <w:pPr>
        <w:spacing w:before="240"/>
        <w:jc w:val="left"/>
        <w:rPr>
          <w:sz w:val="24"/>
        </w:rPr>
      </w:pPr>
    </w:p>
    <w:p w:rsidR="006F7FD4" w:rsidRPr="005241BC" w:rsidRDefault="006F7FD4" w:rsidP="005241BC">
      <w:pPr>
        <w:spacing w:before="240"/>
        <w:jc w:val="left"/>
        <w:rPr>
          <w:sz w:val="24"/>
        </w:rPr>
      </w:pPr>
      <w:r w:rsidRPr="005241BC">
        <w:rPr>
          <w:sz w:val="24"/>
        </w:rPr>
        <w:t>в графической части</w:t>
      </w:r>
    </w:p>
    <w:p w:rsidR="006F7FD4" w:rsidRPr="005241BC" w:rsidRDefault="006F7FD4" w:rsidP="005241BC">
      <w:pPr>
        <w:spacing w:before="240"/>
        <w:jc w:val="left"/>
        <w:rPr>
          <w:sz w:val="24"/>
        </w:rPr>
      </w:pPr>
      <w:r w:rsidRPr="005241BC">
        <w:rPr>
          <w:sz w:val="24"/>
        </w:rPr>
        <w:t>схему планировочной организации земельного участка с отображением:</w:t>
      </w:r>
    </w:p>
    <w:p w:rsidR="006F7FD4" w:rsidRPr="005241BC" w:rsidRDefault="006F7FD4" w:rsidP="005241BC">
      <w:pPr>
        <w:spacing w:before="240"/>
        <w:jc w:val="left"/>
        <w:rPr>
          <w:sz w:val="24"/>
        </w:rPr>
      </w:pPr>
      <w:r w:rsidRPr="005241BC">
        <w:rPr>
          <w:sz w:val="24"/>
        </w:rPr>
        <w:lastRenderedPageBreak/>
        <w:t>мест размещения существующих и проектируемых объектов капитального строительства с указанием существующих и проектируемых подъездов и подходов к ним;</w:t>
      </w:r>
    </w:p>
    <w:p w:rsidR="006F7FD4" w:rsidRPr="005241BC" w:rsidRDefault="006F7FD4" w:rsidP="005241BC">
      <w:pPr>
        <w:spacing w:before="240"/>
        <w:jc w:val="left"/>
        <w:rPr>
          <w:sz w:val="24"/>
        </w:rPr>
      </w:pPr>
      <w:r w:rsidRPr="005241BC">
        <w:rPr>
          <w:sz w:val="24"/>
        </w:rPr>
        <w:t>границ зон действия публичных сервитутов (при их наличии);</w:t>
      </w:r>
    </w:p>
    <w:p w:rsidR="006F7FD4" w:rsidRPr="005241BC" w:rsidRDefault="006F7FD4" w:rsidP="005241BC">
      <w:pPr>
        <w:spacing w:before="240"/>
        <w:jc w:val="left"/>
        <w:rPr>
          <w:sz w:val="24"/>
        </w:rPr>
      </w:pPr>
      <w:r w:rsidRPr="005241BC">
        <w:rPr>
          <w:sz w:val="24"/>
        </w:rPr>
        <w:t>зданий и сооружений объекта капитального строительства, подлежащих сносу (при их наличии);</w:t>
      </w:r>
    </w:p>
    <w:p w:rsidR="006F7FD4" w:rsidRPr="005241BC" w:rsidRDefault="006F7FD4" w:rsidP="005241BC">
      <w:pPr>
        <w:spacing w:before="240"/>
        <w:jc w:val="left"/>
        <w:rPr>
          <w:sz w:val="24"/>
        </w:rPr>
      </w:pPr>
      <w:r w:rsidRPr="005241BC">
        <w:rPr>
          <w:sz w:val="24"/>
        </w:rPr>
        <w:t>решений по планировке, благоустройству, озеленению и освещению территории;</w:t>
      </w:r>
    </w:p>
    <w:p w:rsidR="006F7FD4" w:rsidRPr="005241BC" w:rsidRDefault="006F7FD4" w:rsidP="005241BC">
      <w:pPr>
        <w:spacing w:before="240"/>
        <w:jc w:val="left"/>
        <w:rPr>
          <w:sz w:val="24"/>
        </w:rPr>
      </w:pPr>
      <w:r w:rsidRPr="005241BC">
        <w:rPr>
          <w:sz w:val="24"/>
        </w:rPr>
        <w:t>этапов строительства объекта капитального строительства;</w:t>
      </w:r>
    </w:p>
    <w:p w:rsidR="006F7FD4" w:rsidRPr="005241BC" w:rsidRDefault="006F7FD4" w:rsidP="005241BC">
      <w:pPr>
        <w:spacing w:before="240"/>
        <w:jc w:val="left"/>
        <w:rPr>
          <w:sz w:val="24"/>
        </w:rPr>
      </w:pPr>
      <w:r w:rsidRPr="005241BC">
        <w:rPr>
          <w:sz w:val="24"/>
        </w:rPr>
        <w:t>схемы движения транспортных средств на строительной площадке;</w:t>
      </w:r>
    </w:p>
    <w:p w:rsidR="006F7FD4" w:rsidRPr="005241BC" w:rsidRDefault="006F7FD4" w:rsidP="005241BC">
      <w:pPr>
        <w:spacing w:before="240"/>
        <w:jc w:val="left"/>
        <w:rPr>
          <w:sz w:val="24"/>
        </w:rPr>
      </w:pPr>
      <w:r w:rsidRPr="005241BC">
        <w:rPr>
          <w:sz w:val="24"/>
        </w:rPr>
        <w:t>план земляных масс;</w:t>
      </w:r>
    </w:p>
    <w:p w:rsidR="006F7FD4" w:rsidRPr="005241BC" w:rsidRDefault="006F7FD4" w:rsidP="005241BC">
      <w:pPr>
        <w:spacing w:before="240"/>
        <w:jc w:val="left"/>
        <w:rPr>
          <w:sz w:val="24"/>
        </w:rPr>
      </w:pPr>
      <w:r w:rsidRPr="005241BC">
        <w:rPr>
          <w:sz w:val="24"/>
        </w:rPr>
        <w:t>сводный план сетей инженерно-технического обеспечения с обозначением мест подключения проектируемого объекта капитального строительства к существующим сетям инженерно-технического обеспечения;</w:t>
      </w:r>
    </w:p>
    <w:p w:rsidR="00B558E6" w:rsidRPr="005241BC" w:rsidRDefault="006F7FD4" w:rsidP="005241BC">
      <w:pPr>
        <w:spacing w:before="240"/>
        <w:jc w:val="left"/>
        <w:rPr>
          <w:sz w:val="24"/>
        </w:rPr>
      </w:pPr>
      <w:r w:rsidRPr="005241BC">
        <w:rPr>
          <w:sz w:val="24"/>
        </w:rPr>
        <w:t>ситуационный план размещения объекта капитального строительства в границах земельного участка, предоставленного для размещения этого объекта, с указанием границ населенных пунктов, непосредственно примыкающих к границам указанного земельного участка, границ зон с особыми условиями их использования, предусмотренных Градостроительным кодексом Российской Федерации, границ территорий, подверженных риску возникновения чрезвычайных ситуаций природного и техногенного характера, а также с отображением проектируемых транспортных и инженерных коммуникаций с обозначением мест их присоединения к существующим транспортным и инженерным коммуникациям - для объектов производственного назначения.</w:t>
      </w:r>
    </w:p>
    <w:sectPr w:rsidR="00B558E6" w:rsidRPr="005241BC" w:rsidSect="005241BC">
      <w:pgSz w:w="11906" w:h="16838"/>
      <w:pgMar w:top="993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640AC"/>
    <w:multiLevelType w:val="hybridMultilevel"/>
    <w:tmpl w:val="9488CF9E"/>
    <w:lvl w:ilvl="0" w:tplc="ED74143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41C2E"/>
    <w:multiLevelType w:val="hybridMultilevel"/>
    <w:tmpl w:val="B0040562"/>
    <w:lvl w:ilvl="0" w:tplc="ED74143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97A08"/>
    <w:multiLevelType w:val="hybridMultilevel"/>
    <w:tmpl w:val="9588ED3C"/>
    <w:lvl w:ilvl="0" w:tplc="9574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C6435F"/>
    <w:multiLevelType w:val="hybridMultilevel"/>
    <w:tmpl w:val="CF6AB298"/>
    <w:lvl w:ilvl="0" w:tplc="9574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14B6B"/>
    <w:multiLevelType w:val="hybridMultilevel"/>
    <w:tmpl w:val="9488CF9E"/>
    <w:lvl w:ilvl="0" w:tplc="ED74143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7FD4"/>
    <w:rsid w:val="005241BC"/>
    <w:rsid w:val="006E729A"/>
    <w:rsid w:val="006F7FD4"/>
    <w:rsid w:val="00A94237"/>
    <w:rsid w:val="00B558E6"/>
    <w:rsid w:val="00B729D8"/>
    <w:rsid w:val="00B80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931A1-A33F-4766-9AB3-86DC5F3F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29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F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F7FD4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F7FD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7FD4"/>
  </w:style>
  <w:style w:type="character" w:styleId="a3">
    <w:name w:val="Hyperlink"/>
    <w:basedOn w:val="a0"/>
    <w:uiPriority w:val="99"/>
    <w:semiHidden/>
    <w:unhideWhenUsed/>
    <w:rsid w:val="006F7FD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F7FD4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7F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1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4</cp:revision>
  <dcterms:created xsi:type="dcterms:W3CDTF">2017-05-03T15:49:00Z</dcterms:created>
  <dcterms:modified xsi:type="dcterms:W3CDTF">2017-10-11T17:06:00Z</dcterms:modified>
</cp:coreProperties>
</file>