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B1A" w:rsidRDefault="00EE4864" w:rsidP="00A67B1A">
      <w:pPr>
        <w:ind w:firstLine="426"/>
        <w:jc w:val="center"/>
        <w:rPr>
          <w:rFonts w:ascii="Times New Roman" w:hAnsi="Times New Roman" w:cs="Times New Roman"/>
          <w:color w:val="000000"/>
          <w:sz w:val="24"/>
          <w:szCs w:val="24"/>
        </w:rPr>
      </w:pPr>
      <w:r w:rsidRPr="00A67B1A">
        <w:rPr>
          <w:rFonts w:ascii="Times New Roman" w:hAnsi="Times New Roman" w:cs="Times New Roman"/>
          <w:color w:val="000000"/>
          <w:sz w:val="24"/>
          <w:szCs w:val="24"/>
          <w:shd w:val="clear" w:color="auto" w:fill="FFFFFF"/>
        </w:rPr>
        <w:t>СРЕДНЕВЗВЕШЕННЫЕ ОЦЕНКИ КАК ИНСТРУМЕНТ ОБЪЕКТИВНОГО ОЦЕНИВАНИЯ УСПЕВАЕМОСТИ УЧАЩИХСЯ</w:t>
      </w:r>
    </w:p>
    <w:p w:rsidR="00A67B1A" w:rsidRDefault="00EE4864" w:rsidP="00A67B1A">
      <w:pPr>
        <w:spacing w:after="0"/>
        <w:ind w:firstLine="426"/>
        <w:jc w:val="both"/>
        <w:rPr>
          <w:rFonts w:ascii="Times New Roman" w:hAnsi="Times New Roman" w:cs="Times New Roman"/>
          <w:color w:val="000000"/>
          <w:sz w:val="24"/>
          <w:szCs w:val="24"/>
        </w:rPr>
      </w:pPr>
      <w:r w:rsidRPr="00A67B1A">
        <w:rPr>
          <w:rFonts w:ascii="Times New Roman" w:hAnsi="Times New Roman" w:cs="Times New Roman"/>
          <w:color w:val="000000"/>
          <w:sz w:val="24"/>
          <w:szCs w:val="24"/>
          <w:shd w:val="clear" w:color="auto" w:fill="FFFFFF"/>
        </w:rPr>
        <w:t xml:space="preserve">Применение метода средневзвешенной оценки в образовательной организации как инструмент объективного оценивания успеваемости </w:t>
      </w:r>
      <w:proofErr w:type="gramStart"/>
      <w:r w:rsidRPr="00A67B1A">
        <w:rPr>
          <w:rFonts w:ascii="Times New Roman" w:hAnsi="Times New Roman" w:cs="Times New Roman"/>
          <w:color w:val="000000"/>
          <w:sz w:val="24"/>
          <w:szCs w:val="24"/>
          <w:shd w:val="clear" w:color="auto" w:fill="FFFFFF"/>
        </w:rPr>
        <w:t>обучающихся</w:t>
      </w:r>
      <w:proofErr w:type="gramEnd"/>
      <w:r w:rsidRPr="00A67B1A">
        <w:rPr>
          <w:rFonts w:ascii="Times New Roman" w:hAnsi="Times New Roman" w:cs="Times New Roman"/>
          <w:color w:val="000000"/>
          <w:sz w:val="24"/>
          <w:szCs w:val="24"/>
          <w:shd w:val="clear" w:color="auto" w:fill="FFFFFF"/>
        </w:rPr>
        <w:t>. </w:t>
      </w:r>
    </w:p>
    <w:p w:rsidR="00EE4864" w:rsidRPr="00A67B1A" w:rsidRDefault="00EE4864" w:rsidP="00A67B1A">
      <w:pPr>
        <w:spacing w:after="0"/>
        <w:ind w:firstLine="426"/>
        <w:jc w:val="both"/>
        <w:rPr>
          <w:rFonts w:ascii="Times New Roman" w:hAnsi="Times New Roman" w:cs="Times New Roman"/>
          <w:color w:val="000000"/>
          <w:sz w:val="24"/>
          <w:szCs w:val="24"/>
        </w:rPr>
      </w:pPr>
      <w:r w:rsidRPr="00A67B1A">
        <w:rPr>
          <w:rFonts w:ascii="Times New Roman" w:hAnsi="Times New Roman" w:cs="Times New Roman"/>
          <w:color w:val="000000"/>
          <w:sz w:val="24"/>
          <w:szCs w:val="24"/>
          <w:shd w:val="clear" w:color="auto" w:fill="FFFFFF"/>
        </w:rPr>
        <w:t>Процесс информатизации все глубже проникает в различные сферы повседневной жизни человека. Образование не стало исключением. Переход школ на электронный журнал стало одним из пунктов соответствия Федеральному государственному образовательному стандарту. Появление АИС «Сетевой Город. Образование» (далее АИС) дало возможность учителям автоматизировать и упростить работу по ведению классного журнала, а также по подготовке сопутствующей учебному процессу документации. </w:t>
      </w:r>
    </w:p>
    <w:p w:rsidR="00000000" w:rsidRPr="00A67B1A" w:rsidRDefault="00EE4864" w:rsidP="00A67B1A">
      <w:pPr>
        <w:spacing w:after="0"/>
        <w:ind w:firstLine="426"/>
        <w:jc w:val="both"/>
        <w:rPr>
          <w:rFonts w:ascii="Times New Roman" w:hAnsi="Times New Roman" w:cs="Times New Roman"/>
          <w:color w:val="000000"/>
          <w:sz w:val="24"/>
          <w:szCs w:val="24"/>
          <w:shd w:val="clear" w:color="auto" w:fill="FFFFFF"/>
        </w:rPr>
      </w:pPr>
      <w:r w:rsidRPr="00A67B1A">
        <w:rPr>
          <w:rFonts w:ascii="Times New Roman" w:hAnsi="Times New Roman" w:cs="Times New Roman"/>
          <w:color w:val="000000"/>
          <w:sz w:val="24"/>
          <w:szCs w:val="24"/>
        </w:rPr>
        <w:t>П</w:t>
      </w:r>
      <w:r w:rsidRPr="00A67B1A">
        <w:rPr>
          <w:rFonts w:ascii="Times New Roman" w:hAnsi="Times New Roman" w:cs="Times New Roman"/>
          <w:color w:val="000000"/>
          <w:sz w:val="24"/>
          <w:szCs w:val="24"/>
          <w:shd w:val="clear" w:color="auto" w:fill="FFFFFF"/>
        </w:rPr>
        <w:t>о умолчанию в АИС для автоматического подсчета текущих оценок используется метод нахождения среднеарифметического значения. Несмотря на простоту подсчета итоговой оценки, она не всегда отражает объективную успеваемость учеников. Для достижения образовательных стандартов на уроке используются разнообразные формы работы с учениками, а также типы заданий, имеющих разную сложность. Стоит отметить, что АИС дает возможность при выставлении оценок выбрать различный тип заданий. Помимо классной работы, учащиеся получают домашние задания, при выполнении которых дети могут прибегнуть к использованию готовых домашних заданий.</w:t>
      </w:r>
    </w:p>
    <w:p w:rsidR="00EE4864" w:rsidRPr="00A67B1A" w:rsidRDefault="00EE4864" w:rsidP="00A67B1A">
      <w:pPr>
        <w:spacing w:after="0"/>
        <w:ind w:firstLine="426"/>
        <w:jc w:val="both"/>
        <w:rPr>
          <w:rFonts w:ascii="Times New Roman" w:hAnsi="Times New Roman" w:cs="Times New Roman"/>
          <w:color w:val="000000"/>
          <w:sz w:val="24"/>
          <w:szCs w:val="24"/>
          <w:shd w:val="clear" w:color="auto" w:fill="FFFFFF"/>
        </w:rPr>
      </w:pPr>
      <w:r w:rsidRPr="00A67B1A">
        <w:rPr>
          <w:rFonts w:ascii="Times New Roman" w:hAnsi="Times New Roman" w:cs="Times New Roman"/>
          <w:color w:val="000000"/>
          <w:sz w:val="24"/>
          <w:szCs w:val="24"/>
          <w:shd w:val="clear" w:color="auto" w:fill="FFFFFF"/>
        </w:rPr>
        <w:t xml:space="preserve">АИС дает возможность не только подсчитать среднее арифметическое текущих оценок, но и присваивать собственный вес каждой оценке (контрольная, самостоятельней будут, очевидно, иметь разный «вес»), что позволяет рассчитывать средневзвешенную оценку и тем самым более объективно оценивать успеваемость учащихся. </w:t>
      </w:r>
    </w:p>
    <w:p w:rsidR="003D50AB" w:rsidRPr="00A67B1A" w:rsidRDefault="00EE4864" w:rsidP="00A67B1A">
      <w:pPr>
        <w:spacing w:after="0"/>
        <w:ind w:firstLine="426"/>
        <w:jc w:val="both"/>
        <w:rPr>
          <w:rFonts w:ascii="Times New Roman" w:hAnsi="Times New Roman" w:cs="Times New Roman"/>
          <w:color w:val="000000"/>
          <w:sz w:val="24"/>
          <w:szCs w:val="24"/>
        </w:rPr>
      </w:pPr>
      <w:r w:rsidRPr="00A67B1A">
        <w:rPr>
          <w:rFonts w:ascii="Times New Roman" w:hAnsi="Times New Roman" w:cs="Times New Roman"/>
          <w:color w:val="000000"/>
          <w:sz w:val="24"/>
          <w:szCs w:val="24"/>
          <w:shd w:val="clear" w:color="auto" w:fill="FFFFFF"/>
        </w:rPr>
        <w:t xml:space="preserve">Отталкиваясь от сложности задания, учитель может варьировать оценки от 0 до 100. По умолчанию в АИС устанавливается значение 10для каждого типа заданий, но </w:t>
      </w:r>
      <w:r w:rsidR="003D50AB" w:rsidRPr="00A67B1A">
        <w:rPr>
          <w:rFonts w:ascii="Times New Roman" w:hAnsi="Times New Roman" w:cs="Times New Roman"/>
          <w:color w:val="000000"/>
          <w:sz w:val="24"/>
          <w:szCs w:val="24"/>
          <w:shd w:val="clear" w:color="auto" w:fill="FFFFFF"/>
        </w:rPr>
        <w:t>учитель имеет возможность изменить это значение</w:t>
      </w:r>
      <w:r w:rsidRPr="00A67B1A">
        <w:rPr>
          <w:rFonts w:ascii="Times New Roman" w:hAnsi="Times New Roman" w:cs="Times New Roman"/>
          <w:color w:val="000000"/>
          <w:sz w:val="24"/>
          <w:szCs w:val="24"/>
          <w:shd w:val="clear" w:color="auto" w:fill="FFFFFF"/>
        </w:rPr>
        <w:t>. Для этого необходимо</w:t>
      </w:r>
      <w:r w:rsidR="003D50AB" w:rsidRPr="00A67B1A">
        <w:rPr>
          <w:rFonts w:ascii="Times New Roman" w:hAnsi="Times New Roman" w:cs="Times New Roman"/>
          <w:color w:val="000000"/>
          <w:sz w:val="24"/>
          <w:szCs w:val="24"/>
          <w:shd w:val="clear" w:color="auto" w:fill="FFFFFF"/>
        </w:rPr>
        <w:t xml:space="preserve"> зайти в «Классный журнал», затем перейти в «Темы уроков и задания» и указать вес для каждого задания в появившемся столбце «Вес».</w:t>
      </w:r>
      <w:r w:rsidR="003D50AB" w:rsidRPr="00A67B1A">
        <w:rPr>
          <w:rFonts w:ascii="Times New Roman" w:hAnsi="Times New Roman" w:cs="Times New Roman"/>
          <w:color w:val="000000"/>
          <w:sz w:val="24"/>
          <w:szCs w:val="24"/>
        </w:rPr>
        <w:t xml:space="preserve"> </w:t>
      </w:r>
    </w:p>
    <w:p w:rsidR="00A67B1A" w:rsidRDefault="00EE4864" w:rsidP="00A67B1A">
      <w:pPr>
        <w:spacing w:after="0"/>
        <w:ind w:firstLine="426"/>
        <w:jc w:val="both"/>
        <w:rPr>
          <w:rFonts w:ascii="Times New Roman" w:hAnsi="Times New Roman" w:cs="Times New Roman"/>
          <w:color w:val="000000"/>
          <w:sz w:val="24"/>
          <w:szCs w:val="24"/>
        </w:rPr>
      </w:pPr>
      <w:r w:rsidRPr="00A67B1A">
        <w:rPr>
          <w:rFonts w:ascii="Times New Roman" w:hAnsi="Times New Roman" w:cs="Times New Roman"/>
          <w:color w:val="000000"/>
          <w:sz w:val="24"/>
          <w:szCs w:val="24"/>
          <w:shd w:val="clear" w:color="auto" w:fill="FFFFFF"/>
        </w:rPr>
        <w:t xml:space="preserve">Подсчет средневзвешенной оценки происходит по формуле </w:t>
      </w:r>
      <w:proofErr w:type="gramStart"/>
      <w:r w:rsidRPr="00A67B1A">
        <w:rPr>
          <w:rFonts w:ascii="Times New Roman" w:hAnsi="Times New Roman" w:cs="Times New Roman"/>
          <w:b/>
          <w:color w:val="000000"/>
          <w:sz w:val="24"/>
          <w:szCs w:val="24"/>
          <w:shd w:val="clear" w:color="auto" w:fill="FFFFFF"/>
        </w:rPr>
        <w:t>Средневзвешенное</w:t>
      </w:r>
      <w:proofErr w:type="gramEnd"/>
      <w:r w:rsidRPr="00A67B1A">
        <w:rPr>
          <w:rFonts w:ascii="Times New Roman" w:hAnsi="Times New Roman" w:cs="Times New Roman"/>
          <w:b/>
          <w:color w:val="000000"/>
          <w:sz w:val="24"/>
          <w:szCs w:val="24"/>
          <w:shd w:val="clear" w:color="auto" w:fill="FFFFFF"/>
        </w:rPr>
        <w:t xml:space="preserve"> = (Сумм</w:t>
      </w:r>
      <w:r w:rsidR="003D50AB" w:rsidRPr="00A67B1A">
        <w:rPr>
          <w:rFonts w:ascii="Times New Roman" w:hAnsi="Times New Roman" w:cs="Times New Roman"/>
          <w:b/>
          <w:color w:val="000000"/>
          <w:sz w:val="24"/>
          <w:szCs w:val="24"/>
          <w:shd w:val="clear" w:color="auto" w:fill="FFFFFF"/>
        </w:rPr>
        <w:t>а произведений оценок на их вес</w:t>
      </w:r>
      <w:r w:rsidRPr="00A67B1A">
        <w:rPr>
          <w:rFonts w:ascii="Times New Roman" w:hAnsi="Times New Roman" w:cs="Times New Roman"/>
          <w:b/>
          <w:color w:val="000000"/>
          <w:sz w:val="24"/>
          <w:szCs w:val="24"/>
          <w:shd w:val="clear" w:color="auto" w:fill="FFFFFF"/>
        </w:rPr>
        <w:t>) / (Сумма весов этих оценок)</w:t>
      </w:r>
      <w:r w:rsidR="003D50AB" w:rsidRPr="00A67B1A">
        <w:rPr>
          <w:rFonts w:ascii="Times New Roman" w:hAnsi="Times New Roman" w:cs="Times New Roman"/>
          <w:color w:val="000000"/>
          <w:sz w:val="24"/>
          <w:szCs w:val="24"/>
          <w:shd w:val="clear" w:color="auto" w:fill="FFFFFF"/>
        </w:rPr>
        <w:t>.</w:t>
      </w:r>
    </w:p>
    <w:p w:rsidR="00A67B1A" w:rsidRDefault="00EE4864" w:rsidP="00A67B1A">
      <w:pPr>
        <w:spacing w:after="0"/>
        <w:ind w:firstLine="426"/>
        <w:jc w:val="both"/>
        <w:rPr>
          <w:rFonts w:ascii="Times New Roman" w:hAnsi="Times New Roman" w:cs="Times New Roman"/>
          <w:color w:val="000000"/>
          <w:sz w:val="24"/>
          <w:szCs w:val="24"/>
        </w:rPr>
      </w:pPr>
      <w:r w:rsidRPr="00A67B1A">
        <w:rPr>
          <w:rFonts w:ascii="Times New Roman" w:hAnsi="Times New Roman" w:cs="Times New Roman"/>
          <w:color w:val="000000"/>
          <w:sz w:val="24"/>
          <w:szCs w:val="24"/>
          <w:shd w:val="clear" w:color="auto" w:fill="FFFFFF"/>
        </w:rPr>
        <w:t>Единственный минус данного метода - отсутствие возможности централизованного указания веса для каждого типа задания в рамках образовательного учреждения. Данная функция была бы очень актуальна, поскольку каждый учитель самостоятельно указывает значения для каждого задания. </w:t>
      </w:r>
    </w:p>
    <w:p w:rsidR="005C5212" w:rsidRPr="00A67B1A" w:rsidRDefault="003D50AB" w:rsidP="00A67B1A">
      <w:pPr>
        <w:spacing w:after="0"/>
        <w:ind w:firstLine="426"/>
        <w:jc w:val="both"/>
        <w:rPr>
          <w:rFonts w:ascii="Times New Roman" w:hAnsi="Times New Roman" w:cs="Times New Roman"/>
          <w:color w:val="000000"/>
          <w:sz w:val="24"/>
          <w:szCs w:val="24"/>
          <w:shd w:val="clear" w:color="auto" w:fill="FFFFFF"/>
        </w:rPr>
      </w:pPr>
      <w:r w:rsidRPr="00A67B1A">
        <w:rPr>
          <w:rFonts w:ascii="Times New Roman" w:hAnsi="Times New Roman" w:cs="Times New Roman"/>
          <w:color w:val="000000"/>
          <w:sz w:val="24"/>
          <w:szCs w:val="24"/>
          <w:shd w:val="clear" w:color="auto" w:fill="FFFFFF"/>
        </w:rPr>
        <w:t>Р</w:t>
      </w:r>
      <w:r w:rsidR="00EE4864" w:rsidRPr="00A67B1A">
        <w:rPr>
          <w:rFonts w:ascii="Times New Roman" w:hAnsi="Times New Roman" w:cs="Times New Roman"/>
          <w:color w:val="000000"/>
          <w:sz w:val="24"/>
          <w:szCs w:val="24"/>
          <w:shd w:val="clear" w:color="auto" w:fill="FFFFFF"/>
        </w:rPr>
        <w:t>уководством школы было принято решение о переходе на Средневзвешенный подсчет оценок</w:t>
      </w:r>
      <w:r w:rsidRPr="00A67B1A">
        <w:rPr>
          <w:rFonts w:ascii="Times New Roman" w:hAnsi="Times New Roman" w:cs="Times New Roman"/>
          <w:color w:val="000000"/>
          <w:sz w:val="24"/>
          <w:szCs w:val="24"/>
          <w:shd w:val="clear" w:color="auto" w:fill="FFFFFF"/>
        </w:rPr>
        <w:t xml:space="preserve"> в течение 2017 – 2018 уче</w:t>
      </w:r>
      <w:r w:rsidR="00A67B1A">
        <w:rPr>
          <w:rFonts w:ascii="Times New Roman" w:hAnsi="Times New Roman" w:cs="Times New Roman"/>
          <w:color w:val="000000"/>
          <w:sz w:val="24"/>
          <w:szCs w:val="24"/>
          <w:shd w:val="clear" w:color="auto" w:fill="FFFFFF"/>
        </w:rPr>
        <w:t>б</w:t>
      </w:r>
      <w:r w:rsidRPr="00A67B1A">
        <w:rPr>
          <w:rFonts w:ascii="Times New Roman" w:hAnsi="Times New Roman" w:cs="Times New Roman"/>
          <w:color w:val="000000"/>
          <w:sz w:val="24"/>
          <w:szCs w:val="24"/>
          <w:shd w:val="clear" w:color="auto" w:fill="FFFFFF"/>
        </w:rPr>
        <w:t>ного года</w:t>
      </w:r>
      <w:r w:rsidR="00EE4864" w:rsidRPr="00A67B1A">
        <w:rPr>
          <w:rFonts w:ascii="Times New Roman" w:hAnsi="Times New Roman" w:cs="Times New Roman"/>
          <w:color w:val="000000"/>
          <w:sz w:val="24"/>
          <w:szCs w:val="24"/>
          <w:shd w:val="clear" w:color="auto" w:fill="FFFFFF"/>
        </w:rPr>
        <w:t xml:space="preserve">. </w:t>
      </w:r>
      <w:proofErr w:type="gramStart"/>
      <w:r w:rsidR="00EE4864" w:rsidRPr="00A67B1A">
        <w:rPr>
          <w:rFonts w:ascii="Times New Roman" w:hAnsi="Times New Roman" w:cs="Times New Roman"/>
          <w:color w:val="000000"/>
          <w:sz w:val="24"/>
          <w:szCs w:val="24"/>
          <w:shd w:val="clear" w:color="auto" w:fill="FFFFFF"/>
        </w:rPr>
        <w:t>Решением Педагогического совета М</w:t>
      </w:r>
      <w:r w:rsidRPr="00A67B1A">
        <w:rPr>
          <w:rFonts w:ascii="Times New Roman" w:hAnsi="Times New Roman" w:cs="Times New Roman"/>
          <w:color w:val="000000"/>
          <w:sz w:val="24"/>
          <w:szCs w:val="24"/>
          <w:shd w:val="clear" w:color="auto" w:fill="FFFFFF"/>
        </w:rPr>
        <w:t>Б</w:t>
      </w:r>
      <w:r w:rsidR="00EE4864" w:rsidRPr="00A67B1A">
        <w:rPr>
          <w:rFonts w:ascii="Times New Roman" w:hAnsi="Times New Roman" w:cs="Times New Roman"/>
          <w:color w:val="000000"/>
          <w:sz w:val="24"/>
          <w:szCs w:val="24"/>
          <w:shd w:val="clear" w:color="auto" w:fill="FFFFFF"/>
        </w:rPr>
        <w:t>ОУ «СОШ № 1</w:t>
      </w:r>
      <w:r w:rsidRPr="00A67B1A">
        <w:rPr>
          <w:rFonts w:ascii="Times New Roman" w:hAnsi="Times New Roman" w:cs="Times New Roman"/>
          <w:color w:val="000000"/>
          <w:sz w:val="24"/>
          <w:szCs w:val="24"/>
          <w:shd w:val="clear" w:color="auto" w:fill="FFFFFF"/>
        </w:rPr>
        <w:t xml:space="preserve">» </w:t>
      </w:r>
      <w:r w:rsidR="00EE4864" w:rsidRPr="00A67B1A">
        <w:rPr>
          <w:rFonts w:ascii="Times New Roman" w:hAnsi="Times New Roman" w:cs="Times New Roman"/>
          <w:color w:val="000000"/>
          <w:sz w:val="24"/>
          <w:szCs w:val="24"/>
          <w:shd w:val="clear" w:color="auto" w:fill="FFFFFF"/>
        </w:rPr>
        <w:t xml:space="preserve">был определен вес оценок: </w:t>
      </w:r>
      <w:r w:rsidRPr="00A67B1A">
        <w:rPr>
          <w:rFonts w:ascii="Times New Roman" w:hAnsi="Times New Roman" w:cs="Times New Roman"/>
          <w:color w:val="000000"/>
          <w:sz w:val="24"/>
          <w:szCs w:val="24"/>
          <w:shd w:val="clear" w:color="auto" w:fill="FFFFFF"/>
        </w:rPr>
        <w:t>домашние задания – 10; ответ на уроке (О) – 10 – 20; текущие контрольные работы (К) – 50; административные контрольные работы</w:t>
      </w:r>
      <w:r w:rsidR="005C5212" w:rsidRPr="00A67B1A">
        <w:rPr>
          <w:rFonts w:ascii="Times New Roman" w:hAnsi="Times New Roman" w:cs="Times New Roman"/>
          <w:color w:val="000000"/>
          <w:sz w:val="24"/>
          <w:szCs w:val="24"/>
          <w:shd w:val="clear" w:color="auto" w:fill="FFFFFF"/>
        </w:rPr>
        <w:t xml:space="preserve">, мониторинговые </w:t>
      </w:r>
      <w:r w:rsidRPr="00A67B1A">
        <w:rPr>
          <w:rFonts w:ascii="Times New Roman" w:hAnsi="Times New Roman" w:cs="Times New Roman"/>
          <w:color w:val="000000"/>
          <w:sz w:val="24"/>
          <w:szCs w:val="24"/>
          <w:shd w:val="clear" w:color="auto" w:fill="FFFFFF"/>
        </w:rPr>
        <w:t xml:space="preserve">контрольные работы (МКР) – 100; </w:t>
      </w:r>
      <w:r w:rsidR="00EE4864" w:rsidRPr="00A67B1A">
        <w:rPr>
          <w:rFonts w:ascii="Times New Roman" w:hAnsi="Times New Roman" w:cs="Times New Roman"/>
          <w:color w:val="000000"/>
          <w:sz w:val="24"/>
          <w:szCs w:val="24"/>
          <w:shd w:val="clear" w:color="auto" w:fill="FFFFFF"/>
        </w:rPr>
        <w:t>промежуточная аттестация, результаты</w:t>
      </w:r>
      <w:r w:rsidRPr="00A67B1A">
        <w:rPr>
          <w:rFonts w:ascii="Times New Roman" w:hAnsi="Times New Roman" w:cs="Times New Roman"/>
          <w:color w:val="000000"/>
          <w:sz w:val="24"/>
          <w:szCs w:val="24"/>
          <w:shd w:val="clear" w:color="auto" w:fill="FFFFFF"/>
        </w:rPr>
        <w:t xml:space="preserve"> пробных</w:t>
      </w:r>
      <w:r w:rsidR="00EE4864" w:rsidRPr="00A67B1A">
        <w:rPr>
          <w:rFonts w:ascii="Times New Roman" w:hAnsi="Times New Roman" w:cs="Times New Roman"/>
          <w:color w:val="000000"/>
          <w:sz w:val="24"/>
          <w:szCs w:val="24"/>
          <w:shd w:val="clear" w:color="auto" w:fill="FFFFFF"/>
        </w:rPr>
        <w:t xml:space="preserve"> экзаменов</w:t>
      </w:r>
      <w:r w:rsidRPr="00A67B1A">
        <w:rPr>
          <w:rFonts w:ascii="Times New Roman" w:hAnsi="Times New Roman" w:cs="Times New Roman"/>
          <w:color w:val="000000"/>
          <w:sz w:val="24"/>
          <w:szCs w:val="24"/>
          <w:shd w:val="clear" w:color="auto" w:fill="FFFFFF"/>
        </w:rPr>
        <w:t xml:space="preserve"> (Э)</w:t>
      </w:r>
      <w:r w:rsidR="00EE4864" w:rsidRPr="00A67B1A">
        <w:rPr>
          <w:rFonts w:ascii="Times New Roman" w:hAnsi="Times New Roman" w:cs="Times New Roman"/>
          <w:color w:val="000000"/>
          <w:sz w:val="24"/>
          <w:szCs w:val="24"/>
          <w:shd w:val="clear" w:color="auto" w:fill="FFFFFF"/>
        </w:rPr>
        <w:t xml:space="preserve"> </w:t>
      </w:r>
      <w:r w:rsidRPr="00A67B1A">
        <w:rPr>
          <w:rFonts w:ascii="Times New Roman" w:hAnsi="Times New Roman" w:cs="Times New Roman"/>
          <w:color w:val="000000"/>
          <w:sz w:val="24"/>
          <w:szCs w:val="24"/>
          <w:shd w:val="clear" w:color="auto" w:fill="FFFFFF"/>
        </w:rPr>
        <w:t xml:space="preserve">– 80 – </w:t>
      </w:r>
      <w:r w:rsidR="00EE4864" w:rsidRPr="00A67B1A">
        <w:rPr>
          <w:rFonts w:ascii="Times New Roman" w:hAnsi="Times New Roman" w:cs="Times New Roman"/>
          <w:color w:val="000000"/>
          <w:sz w:val="24"/>
          <w:szCs w:val="24"/>
          <w:shd w:val="clear" w:color="auto" w:fill="FFFFFF"/>
        </w:rPr>
        <w:t>10</w:t>
      </w:r>
      <w:r w:rsidRPr="00A67B1A">
        <w:rPr>
          <w:rFonts w:ascii="Times New Roman" w:hAnsi="Times New Roman" w:cs="Times New Roman"/>
          <w:color w:val="000000"/>
          <w:sz w:val="24"/>
          <w:szCs w:val="24"/>
          <w:shd w:val="clear" w:color="auto" w:fill="FFFFFF"/>
        </w:rPr>
        <w:t>0;</w:t>
      </w:r>
      <w:r w:rsidR="00EE4864" w:rsidRPr="00A67B1A">
        <w:rPr>
          <w:rFonts w:ascii="Times New Roman" w:hAnsi="Times New Roman" w:cs="Times New Roman"/>
          <w:color w:val="000000"/>
          <w:sz w:val="24"/>
          <w:szCs w:val="24"/>
          <w:shd w:val="clear" w:color="auto" w:fill="FFFFFF"/>
        </w:rPr>
        <w:t xml:space="preserve"> самостоятельные работы</w:t>
      </w:r>
      <w:r w:rsidR="005C5212" w:rsidRPr="00A67B1A">
        <w:rPr>
          <w:rFonts w:ascii="Times New Roman" w:hAnsi="Times New Roman" w:cs="Times New Roman"/>
          <w:color w:val="000000"/>
          <w:sz w:val="24"/>
          <w:szCs w:val="24"/>
          <w:shd w:val="clear" w:color="auto" w:fill="FFFFFF"/>
        </w:rPr>
        <w:t xml:space="preserve"> (С)</w:t>
      </w:r>
      <w:r w:rsidR="00EE4864" w:rsidRPr="00A67B1A">
        <w:rPr>
          <w:rFonts w:ascii="Times New Roman" w:hAnsi="Times New Roman" w:cs="Times New Roman"/>
          <w:color w:val="000000"/>
          <w:sz w:val="24"/>
          <w:szCs w:val="24"/>
          <w:shd w:val="clear" w:color="auto" w:fill="FFFFFF"/>
        </w:rPr>
        <w:t xml:space="preserve">, </w:t>
      </w:r>
      <w:r w:rsidR="005C5212" w:rsidRPr="00A67B1A">
        <w:rPr>
          <w:rFonts w:ascii="Times New Roman" w:hAnsi="Times New Roman" w:cs="Times New Roman"/>
          <w:color w:val="000000"/>
          <w:sz w:val="24"/>
          <w:szCs w:val="24"/>
          <w:shd w:val="clear" w:color="auto" w:fill="FFFFFF"/>
        </w:rPr>
        <w:t xml:space="preserve">лабораторные работы (Л), </w:t>
      </w:r>
      <w:r w:rsidR="00EE4864" w:rsidRPr="00A67B1A">
        <w:rPr>
          <w:rFonts w:ascii="Times New Roman" w:hAnsi="Times New Roman" w:cs="Times New Roman"/>
          <w:color w:val="000000"/>
          <w:sz w:val="24"/>
          <w:szCs w:val="24"/>
          <w:shd w:val="clear" w:color="auto" w:fill="FFFFFF"/>
        </w:rPr>
        <w:t>практические работы</w:t>
      </w:r>
      <w:r w:rsidR="005C5212" w:rsidRPr="00A67B1A">
        <w:rPr>
          <w:rFonts w:ascii="Times New Roman" w:hAnsi="Times New Roman" w:cs="Times New Roman"/>
          <w:color w:val="000000"/>
          <w:sz w:val="24"/>
          <w:szCs w:val="24"/>
          <w:shd w:val="clear" w:color="auto" w:fill="FFFFFF"/>
        </w:rPr>
        <w:t xml:space="preserve"> (А)</w:t>
      </w:r>
      <w:r w:rsidR="00EE4864" w:rsidRPr="00A67B1A">
        <w:rPr>
          <w:rFonts w:ascii="Times New Roman" w:hAnsi="Times New Roman" w:cs="Times New Roman"/>
          <w:color w:val="000000"/>
          <w:sz w:val="24"/>
          <w:szCs w:val="24"/>
          <w:shd w:val="clear" w:color="auto" w:fill="FFFFFF"/>
        </w:rPr>
        <w:t xml:space="preserve"> </w:t>
      </w:r>
      <w:r w:rsidR="005C5212" w:rsidRPr="00A67B1A">
        <w:rPr>
          <w:rFonts w:ascii="Times New Roman" w:hAnsi="Times New Roman" w:cs="Times New Roman"/>
          <w:color w:val="000000"/>
          <w:sz w:val="24"/>
          <w:szCs w:val="24"/>
          <w:shd w:val="clear" w:color="auto" w:fill="FFFFFF"/>
        </w:rPr>
        <w:t>–</w:t>
      </w:r>
      <w:r w:rsidR="00EE4864" w:rsidRPr="00A67B1A">
        <w:rPr>
          <w:rFonts w:ascii="Times New Roman" w:hAnsi="Times New Roman" w:cs="Times New Roman"/>
          <w:color w:val="000000"/>
          <w:sz w:val="24"/>
          <w:szCs w:val="24"/>
          <w:shd w:val="clear" w:color="auto" w:fill="FFFFFF"/>
        </w:rPr>
        <w:t xml:space="preserve"> 20</w:t>
      </w:r>
      <w:r w:rsidR="005C5212" w:rsidRPr="00A67B1A">
        <w:rPr>
          <w:rFonts w:ascii="Times New Roman" w:hAnsi="Times New Roman" w:cs="Times New Roman"/>
          <w:color w:val="000000"/>
          <w:sz w:val="24"/>
          <w:szCs w:val="24"/>
          <w:shd w:val="clear" w:color="auto" w:fill="FFFFFF"/>
        </w:rPr>
        <w:t xml:space="preserve"> – </w:t>
      </w:r>
      <w:r w:rsidR="00EE4864" w:rsidRPr="00A67B1A">
        <w:rPr>
          <w:rFonts w:ascii="Times New Roman" w:hAnsi="Times New Roman" w:cs="Times New Roman"/>
          <w:color w:val="000000"/>
          <w:sz w:val="24"/>
          <w:szCs w:val="24"/>
          <w:shd w:val="clear" w:color="auto" w:fill="FFFFFF"/>
        </w:rPr>
        <w:t>30;</w:t>
      </w:r>
      <w:proofErr w:type="gramEnd"/>
      <w:r w:rsidR="00EE4864" w:rsidRPr="00A67B1A">
        <w:rPr>
          <w:rFonts w:ascii="Times New Roman" w:hAnsi="Times New Roman" w:cs="Times New Roman"/>
          <w:color w:val="000000"/>
          <w:sz w:val="24"/>
          <w:szCs w:val="24"/>
          <w:shd w:val="clear" w:color="auto" w:fill="FFFFFF"/>
        </w:rPr>
        <w:t xml:space="preserve"> </w:t>
      </w:r>
      <w:proofErr w:type="spellStart"/>
      <w:r w:rsidR="005C5212" w:rsidRPr="00A67B1A">
        <w:rPr>
          <w:rFonts w:ascii="Times New Roman" w:hAnsi="Times New Roman" w:cs="Times New Roman"/>
          <w:color w:val="000000"/>
          <w:sz w:val="24"/>
          <w:szCs w:val="24"/>
          <w:shd w:val="clear" w:color="auto" w:fill="FFFFFF"/>
        </w:rPr>
        <w:t>срезовая</w:t>
      </w:r>
      <w:proofErr w:type="spellEnd"/>
      <w:r w:rsidR="005C5212" w:rsidRPr="00A67B1A">
        <w:rPr>
          <w:rFonts w:ascii="Times New Roman" w:hAnsi="Times New Roman" w:cs="Times New Roman"/>
          <w:color w:val="000000"/>
          <w:sz w:val="24"/>
          <w:szCs w:val="24"/>
          <w:shd w:val="clear" w:color="auto" w:fill="FFFFFF"/>
        </w:rPr>
        <w:t xml:space="preserve"> работа (В) – 30 – 40; проект (П), реферат (Р) – 20; сочинение (Ч), изложение (И), диктант (Н) – 40 – 50; зачёт (З) – 50; тестирование (Т) – 40 – 50.</w:t>
      </w:r>
    </w:p>
    <w:p w:rsidR="00A67B1A" w:rsidRDefault="005C5212" w:rsidP="00A67B1A">
      <w:pPr>
        <w:spacing w:after="0"/>
        <w:ind w:firstLine="426"/>
        <w:jc w:val="both"/>
        <w:rPr>
          <w:rFonts w:ascii="Times New Roman" w:hAnsi="Times New Roman" w:cs="Times New Roman"/>
          <w:color w:val="000000"/>
          <w:sz w:val="24"/>
          <w:szCs w:val="24"/>
        </w:rPr>
      </w:pPr>
      <w:r w:rsidRPr="00A67B1A">
        <w:rPr>
          <w:rFonts w:ascii="Times New Roman" w:hAnsi="Times New Roman" w:cs="Times New Roman"/>
          <w:color w:val="000000"/>
          <w:sz w:val="24"/>
          <w:szCs w:val="24"/>
          <w:shd w:val="clear" w:color="auto" w:fill="FFFFFF"/>
        </w:rPr>
        <w:t xml:space="preserve">Для некоторых типов заданий были выбраны значения веса с небольшим разбегом, что позволяет учителю в зависимости от объема и сложности работы самостоятельно варьировать вес оценки в рамках установленного значения. С </w:t>
      </w:r>
      <w:r w:rsidR="00A67B1A" w:rsidRPr="00A67B1A">
        <w:rPr>
          <w:rFonts w:ascii="Times New Roman" w:hAnsi="Times New Roman" w:cs="Times New Roman"/>
          <w:color w:val="000000"/>
          <w:sz w:val="24"/>
          <w:szCs w:val="24"/>
          <w:shd w:val="clear" w:color="auto" w:fill="FFFFFF"/>
        </w:rPr>
        <w:t>данным</w:t>
      </w:r>
      <w:r w:rsidRPr="00A67B1A">
        <w:rPr>
          <w:rFonts w:ascii="Times New Roman" w:hAnsi="Times New Roman" w:cs="Times New Roman"/>
          <w:color w:val="000000"/>
          <w:sz w:val="24"/>
          <w:szCs w:val="24"/>
          <w:shd w:val="clear" w:color="auto" w:fill="FFFFFF"/>
        </w:rPr>
        <w:t xml:space="preserve"> решением были </w:t>
      </w:r>
      <w:r w:rsidRPr="00A67B1A">
        <w:rPr>
          <w:rFonts w:ascii="Times New Roman" w:hAnsi="Times New Roman" w:cs="Times New Roman"/>
          <w:color w:val="000000"/>
          <w:sz w:val="24"/>
          <w:szCs w:val="24"/>
          <w:shd w:val="clear" w:color="auto" w:fill="FFFFFF"/>
        </w:rPr>
        <w:lastRenderedPageBreak/>
        <w:t>ознакомлены учащиеся и их родители, что позволило процесс выставления оценок сделать понятым. </w:t>
      </w:r>
    </w:p>
    <w:p w:rsidR="005C5212" w:rsidRDefault="005C5212" w:rsidP="00A67B1A">
      <w:pPr>
        <w:spacing w:after="0"/>
        <w:ind w:firstLine="426"/>
        <w:jc w:val="both"/>
        <w:rPr>
          <w:rFonts w:ascii="Times New Roman" w:hAnsi="Times New Roman" w:cs="Times New Roman"/>
          <w:color w:val="000000"/>
          <w:sz w:val="24"/>
          <w:szCs w:val="24"/>
          <w:shd w:val="clear" w:color="auto" w:fill="FFFFFF"/>
        </w:rPr>
      </w:pPr>
      <w:r w:rsidRPr="00A67B1A">
        <w:rPr>
          <w:rFonts w:ascii="Times New Roman" w:hAnsi="Times New Roman" w:cs="Times New Roman"/>
          <w:color w:val="000000"/>
          <w:sz w:val="24"/>
          <w:szCs w:val="24"/>
          <w:shd w:val="clear" w:color="auto" w:fill="FFFFFF"/>
        </w:rPr>
        <w:t xml:space="preserve">Для примера представлены две таблицы с реальной успеваемостью учеников, но с разными методами подсчета оценок. С вычислением среднего балла в таблице все просто </w:t>
      </w:r>
      <w:r w:rsidR="00A67B1A" w:rsidRPr="00A67B1A">
        <w:rPr>
          <w:rFonts w:ascii="Times New Roman" w:hAnsi="Times New Roman" w:cs="Times New Roman"/>
          <w:color w:val="000000"/>
          <w:sz w:val="24"/>
          <w:szCs w:val="24"/>
          <w:shd w:val="clear" w:color="auto" w:fill="FFFFFF"/>
        </w:rPr>
        <w:t>–</w:t>
      </w:r>
      <w:r w:rsidRPr="00A67B1A">
        <w:rPr>
          <w:rFonts w:ascii="Times New Roman" w:hAnsi="Times New Roman" w:cs="Times New Roman"/>
          <w:color w:val="000000"/>
          <w:sz w:val="24"/>
          <w:szCs w:val="24"/>
          <w:shd w:val="clear" w:color="auto" w:fill="FFFFFF"/>
        </w:rPr>
        <w:t xml:space="preserve"> сумма всех оценок делится на количество, а для вычисления во 2-ой таблице необходимо использовать формулу, рассмотренную выше. Тем самым успеваемос</w:t>
      </w:r>
      <w:r w:rsidR="00A67B1A" w:rsidRPr="00A67B1A">
        <w:rPr>
          <w:rFonts w:ascii="Times New Roman" w:hAnsi="Times New Roman" w:cs="Times New Roman"/>
          <w:color w:val="000000"/>
          <w:sz w:val="24"/>
          <w:szCs w:val="24"/>
          <w:shd w:val="clear" w:color="auto" w:fill="FFFFFF"/>
        </w:rPr>
        <w:t>ть будет вычисляться по следующе</w:t>
      </w:r>
      <w:r w:rsidRPr="00A67B1A">
        <w:rPr>
          <w:rFonts w:ascii="Times New Roman" w:hAnsi="Times New Roman" w:cs="Times New Roman"/>
          <w:color w:val="000000"/>
          <w:sz w:val="24"/>
          <w:szCs w:val="24"/>
          <w:shd w:val="clear" w:color="auto" w:fill="FFFFFF"/>
        </w:rPr>
        <w:t>й формуле для Иванова Ивана: (3*20+3*10+4*20+3*50+4*20+4*20)/ (20+10+20+50+20+20). </w:t>
      </w:r>
    </w:p>
    <w:tbl>
      <w:tblPr>
        <w:tblStyle w:val="a3"/>
        <w:tblW w:w="7621" w:type="dxa"/>
        <w:tblLook w:val="04A0"/>
      </w:tblPr>
      <w:tblGrid>
        <w:gridCol w:w="2760"/>
        <w:gridCol w:w="567"/>
        <w:gridCol w:w="567"/>
        <w:gridCol w:w="567"/>
        <w:gridCol w:w="567"/>
        <w:gridCol w:w="567"/>
        <w:gridCol w:w="567"/>
        <w:gridCol w:w="750"/>
        <w:gridCol w:w="709"/>
      </w:tblGrid>
      <w:tr w:rsidR="00E866AB" w:rsidTr="00E866AB">
        <w:trPr>
          <w:trHeight w:val="435"/>
        </w:trPr>
        <w:tc>
          <w:tcPr>
            <w:tcW w:w="2760" w:type="dxa"/>
            <w:vMerge w:val="restart"/>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Фамилия, имя</w:t>
            </w:r>
          </w:p>
        </w:tc>
        <w:tc>
          <w:tcPr>
            <w:tcW w:w="3402" w:type="dxa"/>
            <w:gridSpan w:val="6"/>
            <w:vAlign w:val="center"/>
          </w:tcPr>
          <w:p w:rsidR="00E866AB" w:rsidRDefault="00E866AB" w:rsidP="00A67B1A">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Оценки</w:t>
            </w:r>
          </w:p>
        </w:tc>
        <w:tc>
          <w:tcPr>
            <w:tcW w:w="750" w:type="dxa"/>
            <w:vMerge w:val="restart"/>
            <w:textDirection w:val="btLr"/>
            <w:vAlign w:val="center"/>
          </w:tcPr>
          <w:p w:rsidR="00E866AB" w:rsidRDefault="00E866AB" w:rsidP="00A67B1A">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 балл</w:t>
            </w:r>
          </w:p>
        </w:tc>
        <w:tc>
          <w:tcPr>
            <w:tcW w:w="709" w:type="dxa"/>
            <w:vMerge w:val="restart"/>
            <w:textDirection w:val="btLr"/>
            <w:vAlign w:val="center"/>
          </w:tcPr>
          <w:p w:rsidR="00E866AB" w:rsidRDefault="00E866AB" w:rsidP="00A67B1A">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Оценка за период</w:t>
            </w:r>
          </w:p>
        </w:tc>
      </w:tr>
      <w:tr w:rsidR="00E866AB" w:rsidTr="00E866AB">
        <w:trPr>
          <w:trHeight w:val="540"/>
        </w:trPr>
        <w:tc>
          <w:tcPr>
            <w:tcW w:w="2760" w:type="dxa"/>
            <w:vMerge/>
          </w:tcPr>
          <w:p w:rsidR="00E866AB" w:rsidRDefault="00E866AB" w:rsidP="00A67B1A">
            <w:pPr>
              <w:jc w:val="both"/>
              <w:rPr>
                <w:rFonts w:ascii="Times New Roman" w:hAnsi="Times New Roman" w:cs="Times New Roman"/>
                <w:color w:val="000000"/>
                <w:sz w:val="24"/>
                <w:szCs w:val="24"/>
                <w:shd w:val="clear" w:color="auto" w:fill="FFFFFF"/>
              </w:rPr>
            </w:pPr>
          </w:p>
        </w:tc>
        <w:tc>
          <w:tcPr>
            <w:tcW w:w="3402" w:type="dxa"/>
            <w:gridSpan w:val="6"/>
            <w:vAlign w:val="center"/>
          </w:tcPr>
          <w:p w:rsidR="00E866AB" w:rsidRDefault="00E866AB" w:rsidP="00A67B1A">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Тип задания</w:t>
            </w:r>
          </w:p>
        </w:tc>
        <w:tc>
          <w:tcPr>
            <w:tcW w:w="750" w:type="dxa"/>
            <w:vMerge/>
          </w:tcPr>
          <w:p w:rsidR="00E866AB" w:rsidRDefault="00E866AB" w:rsidP="00A67B1A">
            <w:pPr>
              <w:jc w:val="both"/>
              <w:rPr>
                <w:rFonts w:ascii="Times New Roman" w:hAnsi="Times New Roman" w:cs="Times New Roman"/>
                <w:color w:val="000000"/>
                <w:sz w:val="24"/>
                <w:szCs w:val="24"/>
                <w:shd w:val="clear" w:color="auto" w:fill="FFFFFF"/>
              </w:rPr>
            </w:pPr>
          </w:p>
        </w:tc>
        <w:tc>
          <w:tcPr>
            <w:tcW w:w="709" w:type="dxa"/>
            <w:vMerge/>
          </w:tcPr>
          <w:p w:rsidR="00E866AB" w:rsidRDefault="00E866AB" w:rsidP="00A67B1A">
            <w:pPr>
              <w:jc w:val="both"/>
              <w:rPr>
                <w:rFonts w:ascii="Times New Roman" w:hAnsi="Times New Roman" w:cs="Times New Roman"/>
                <w:color w:val="000000"/>
                <w:sz w:val="24"/>
                <w:szCs w:val="24"/>
                <w:shd w:val="clear" w:color="auto" w:fill="FFFFFF"/>
              </w:rPr>
            </w:pPr>
          </w:p>
        </w:tc>
      </w:tr>
      <w:tr w:rsidR="00E866AB" w:rsidTr="00E866AB">
        <w:trPr>
          <w:cantSplit/>
          <w:trHeight w:val="1705"/>
        </w:trPr>
        <w:tc>
          <w:tcPr>
            <w:tcW w:w="2760" w:type="dxa"/>
            <w:vMerge/>
          </w:tcPr>
          <w:p w:rsidR="00E866AB" w:rsidRDefault="00E866AB" w:rsidP="00A67B1A">
            <w:pPr>
              <w:jc w:val="both"/>
              <w:rPr>
                <w:rFonts w:ascii="Times New Roman" w:hAnsi="Times New Roman" w:cs="Times New Roman"/>
                <w:color w:val="000000"/>
                <w:sz w:val="24"/>
                <w:szCs w:val="24"/>
                <w:shd w:val="clear" w:color="auto" w:fill="FFFFFF"/>
              </w:rPr>
            </w:pPr>
          </w:p>
        </w:tc>
        <w:tc>
          <w:tcPr>
            <w:tcW w:w="567" w:type="dxa"/>
            <w:textDirection w:val="btLr"/>
            <w:vAlign w:val="center"/>
          </w:tcPr>
          <w:p w:rsidR="00E866AB" w:rsidRDefault="00E866AB" w:rsidP="00E866AB">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Практическая работа</w:t>
            </w:r>
          </w:p>
        </w:tc>
        <w:tc>
          <w:tcPr>
            <w:tcW w:w="567" w:type="dxa"/>
            <w:textDirection w:val="btLr"/>
            <w:vAlign w:val="center"/>
          </w:tcPr>
          <w:p w:rsidR="00E866AB" w:rsidRDefault="00E866AB" w:rsidP="00E866AB">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Домашняя работа</w:t>
            </w:r>
          </w:p>
        </w:tc>
        <w:tc>
          <w:tcPr>
            <w:tcW w:w="567" w:type="dxa"/>
            <w:textDirection w:val="btLr"/>
            <w:vAlign w:val="center"/>
          </w:tcPr>
          <w:p w:rsidR="00E866AB" w:rsidRDefault="00E866AB" w:rsidP="00E866AB">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Лабораторная работа</w:t>
            </w:r>
          </w:p>
        </w:tc>
        <w:tc>
          <w:tcPr>
            <w:tcW w:w="567" w:type="dxa"/>
            <w:textDirection w:val="btLr"/>
            <w:vAlign w:val="center"/>
          </w:tcPr>
          <w:p w:rsidR="00E866AB" w:rsidRDefault="00E866AB" w:rsidP="00E866AB">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Контрольная работа</w:t>
            </w:r>
          </w:p>
        </w:tc>
        <w:tc>
          <w:tcPr>
            <w:tcW w:w="567" w:type="dxa"/>
            <w:textDirection w:val="btLr"/>
            <w:vAlign w:val="center"/>
          </w:tcPr>
          <w:p w:rsidR="00E866AB" w:rsidRDefault="00E866AB" w:rsidP="00E866AB">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Ответ на уроке</w:t>
            </w:r>
          </w:p>
        </w:tc>
        <w:tc>
          <w:tcPr>
            <w:tcW w:w="567" w:type="dxa"/>
            <w:textDirection w:val="btLr"/>
            <w:vAlign w:val="center"/>
          </w:tcPr>
          <w:p w:rsidR="00E866AB" w:rsidRDefault="00E866AB" w:rsidP="00E866AB">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Практическая работа</w:t>
            </w:r>
          </w:p>
        </w:tc>
        <w:tc>
          <w:tcPr>
            <w:tcW w:w="750" w:type="dxa"/>
            <w:vMerge/>
          </w:tcPr>
          <w:p w:rsidR="00E866AB" w:rsidRDefault="00E866AB" w:rsidP="00A67B1A">
            <w:pPr>
              <w:jc w:val="both"/>
              <w:rPr>
                <w:rFonts w:ascii="Times New Roman" w:hAnsi="Times New Roman" w:cs="Times New Roman"/>
                <w:color w:val="000000"/>
                <w:sz w:val="24"/>
                <w:szCs w:val="24"/>
                <w:shd w:val="clear" w:color="auto" w:fill="FFFFFF"/>
              </w:rPr>
            </w:pPr>
          </w:p>
        </w:tc>
        <w:tc>
          <w:tcPr>
            <w:tcW w:w="709" w:type="dxa"/>
            <w:vMerge/>
          </w:tcPr>
          <w:p w:rsidR="00E866AB" w:rsidRDefault="00E866AB" w:rsidP="00A67B1A">
            <w:pPr>
              <w:jc w:val="both"/>
              <w:rPr>
                <w:rFonts w:ascii="Times New Roman" w:hAnsi="Times New Roman" w:cs="Times New Roman"/>
                <w:color w:val="000000"/>
                <w:sz w:val="24"/>
                <w:szCs w:val="24"/>
                <w:shd w:val="clear" w:color="auto" w:fill="FFFFFF"/>
              </w:rPr>
            </w:pPr>
          </w:p>
        </w:tc>
      </w:tr>
      <w:tr w:rsidR="00E866AB" w:rsidTr="00E866AB">
        <w:tc>
          <w:tcPr>
            <w:tcW w:w="2760" w:type="dxa"/>
            <w:vAlign w:val="center"/>
          </w:tcPr>
          <w:p w:rsidR="00A67B1A"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Иванов Иван</w:t>
            </w:r>
          </w:p>
        </w:tc>
        <w:tc>
          <w:tcPr>
            <w:tcW w:w="567" w:type="dxa"/>
            <w:vAlign w:val="center"/>
          </w:tcPr>
          <w:p w:rsidR="00A67B1A"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567" w:type="dxa"/>
            <w:vAlign w:val="center"/>
          </w:tcPr>
          <w:p w:rsidR="00A67B1A"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567" w:type="dxa"/>
            <w:vAlign w:val="center"/>
          </w:tcPr>
          <w:p w:rsidR="00A67B1A"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567" w:type="dxa"/>
            <w:vAlign w:val="center"/>
          </w:tcPr>
          <w:p w:rsidR="00A67B1A"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567" w:type="dxa"/>
            <w:vAlign w:val="center"/>
          </w:tcPr>
          <w:p w:rsidR="00A67B1A"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567" w:type="dxa"/>
            <w:vAlign w:val="center"/>
          </w:tcPr>
          <w:p w:rsidR="00A67B1A"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750" w:type="dxa"/>
            <w:vAlign w:val="center"/>
          </w:tcPr>
          <w:p w:rsidR="00A67B1A"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3,5</w:t>
            </w:r>
          </w:p>
        </w:tc>
        <w:tc>
          <w:tcPr>
            <w:tcW w:w="709" w:type="dxa"/>
            <w:vAlign w:val="center"/>
          </w:tcPr>
          <w:p w:rsidR="00A67B1A"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r>
      <w:tr w:rsidR="00E866AB" w:rsidTr="00E866AB">
        <w:tc>
          <w:tcPr>
            <w:tcW w:w="2760" w:type="dxa"/>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Петров Петр</w:t>
            </w:r>
          </w:p>
        </w:tc>
        <w:tc>
          <w:tcPr>
            <w:tcW w:w="567" w:type="dxa"/>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567" w:type="dxa"/>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567" w:type="dxa"/>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567" w:type="dxa"/>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567" w:type="dxa"/>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567" w:type="dxa"/>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750" w:type="dxa"/>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4,33</w:t>
            </w:r>
          </w:p>
        </w:tc>
        <w:tc>
          <w:tcPr>
            <w:tcW w:w="709" w:type="dxa"/>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r>
    </w:tbl>
    <w:p w:rsidR="00A67B1A" w:rsidRDefault="00A67B1A" w:rsidP="00A67B1A">
      <w:pPr>
        <w:spacing w:after="0"/>
        <w:ind w:firstLine="426"/>
        <w:jc w:val="both"/>
        <w:rPr>
          <w:rFonts w:ascii="Times New Roman" w:hAnsi="Times New Roman" w:cs="Times New Roman"/>
          <w:color w:val="000000"/>
          <w:sz w:val="24"/>
          <w:szCs w:val="24"/>
          <w:shd w:val="clear" w:color="auto" w:fill="FFFFFF"/>
        </w:rPr>
      </w:pPr>
    </w:p>
    <w:tbl>
      <w:tblPr>
        <w:tblStyle w:val="a3"/>
        <w:tblW w:w="7621" w:type="dxa"/>
        <w:tblLook w:val="04A0"/>
      </w:tblPr>
      <w:tblGrid>
        <w:gridCol w:w="2760"/>
        <w:gridCol w:w="567"/>
        <w:gridCol w:w="567"/>
        <w:gridCol w:w="567"/>
        <w:gridCol w:w="567"/>
        <w:gridCol w:w="567"/>
        <w:gridCol w:w="567"/>
        <w:gridCol w:w="750"/>
        <w:gridCol w:w="709"/>
      </w:tblGrid>
      <w:tr w:rsidR="00E866AB" w:rsidTr="00E866AB">
        <w:trPr>
          <w:trHeight w:val="435"/>
        </w:trPr>
        <w:tc>
          <w:tcPr>
            <w:tcW w:w="2760" w:type="dxa"/>
            <w:vMerge w:val="restart"/>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Фамилия, имя</w:t>
            </w:r>
          </w:p>
        </w:tc>
        <w:tc>
          <w:tcPr>
            <w:tcW w:w="3402" w:type="dxa"/>
            <w:gridSpan w:val="6"/>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Оценки</w:t>
            </w:r>
            <w:r w:rsidR="00E56A93">
              <w:rPr>
                <w:rFonts w:ascii="Times New Roman" w:hAnsi="Times New Roman" w:cs="Times New Roman"/>
                <w:color w:val="000000"/>
                <w:sz w:val="24"/>
                <w:szCs w:val="24"/>
                <w:shd w:val="clear" w:color="auto" w:fill="FFFFFF"/>
              </w:rPr>
              <w:t xml:space="preserve"> </w:t>
            </w:r>
          </w:p>
        </w:tc>
        <w:tc>
          <w:tcPr>
            <w:tcW w:w="750" w:type="dxa"/>
            <w:vMerge w:val="restart"/>
            <w:textDirection w:val="btLr"/>
            <w:vAlign w:val="center"/>
          </w:tcPr>
          <w:p w:rsidR="00E866AB" w:rsidRDefault="00E866AB" w:rsidP="00857200">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Средний балл</w:t>
            </w:r>
          </w:p>
        </w:tc>
        <w:tc>
          <w:tcPr>
            <w:tcW w:w="709" w:type="dxa"/>
            <w:vMerge w:val="restart"/>
            <w:textDirection w:val="btLr"/>
            <w:vAlign w:val="center"/>
          </w:tcPr>
          <w:p w:rsidR="00E866AB" w:rsidRDefault="00E866AB" w:rsidP="00857200">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Оценка за период</w:t>
            </w:r>
          </w:p>
        </w:tc>
      </w:tr>
      <w:tr w:rsidR="00E866AB" w:rsidTr="00857200">
        <w:trPr>
          <w:trHeight w:val="540"/>
        </w:trPr>
        <w:tc>
          <w:tcPr>
            <w:tcW w:w="2760" w:type="dxa"/>
            <w:vMerge/>
          </w:tcPr>
          <w:p w:rsidR="00E866AB" w:rsidRDefault="00E866AB" w:rsidP="00857200">
            <w:pPr>
              <w:jc w:val="both"/>
              <w:rPr>
                <w:rFonts w:ascii="Times New Roman" w:hAnsi="Times New Roman" w:cs="Times New Roman"/>
                <w:color w:val="000000"/>
                <w:sz w:val="24"/>
                <w:szCs w:val="24"/>
                <w:shd w:val="clear" w:color="auto" w:fill="FFFFFF"/>
              </w:rPr>
            </w:pPr>
          </w:p>
        </w:tc>
        <w:tc>
          <w:tcPr>
            <w:tcW w:w="3402" w:type="dxa"/>
            <w:gridSpan w:val="6"/>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Тип задания</w:t>
            </w:r>
            <w:r w:rsidR="00E56A93">
              <w:rPr>
                <w:rFonts w:ascii="Times New Roman" w:hAnsi="Times New Roman" w:cs="Times New Roman"/>
                <w:color w:val="000000"/>
                <w:sz w:val="24"/>
                <w:szCs w:val="24"/>
                <w:shd w:val="clear" w:color="auto" w:fill="FFFFFF"/>
              </w:rPr>
              <w:t xml:space="preserve"> и вес</w:t>
            </w:r>
          </w:p>
        </w:tc>
        <w:tc>
          <w:tcPr>
            <w:tcW w:w="750" w:type="dxa"/>
            <w:vMerge/>
          </w:tcPr>
          <w:p w:rsidR="00E866AB" w:rsidRDefault="00E866AB" w:rsidP="00857200">
            <w:pPr>
              <w:jc w:val="both"/>
              <w:rPr>
                <w:rFonts w:ascii="Times New Roman" w:hAnsi="Times New Roman" w:cs="Times New Roman"/>
                <w:color w:val="000000"/>
                <w:sz w:val="24"/>
                <w:szCs w:val="24"/>
                <w:shd w:val="clear" w:color="auto" w:fill="FFFFFF"/>
              </w:rPr>
            </w:pPr>
          </w:p>
        </w:tc>
        <w:tc>
          <w:tcPr>
            <w:tcW w:w="709" w:type="dxa"/>
            <w:vMerge/>
          </w:tcPr>
          <w:p w:rsidR="00E866AB" w:rsidRDefault="00E866AB" w:rsidP="00857200">
            <w:pPr>
              <w:jc w:val="both"/>
              <w:rPr>
                <w:rFonts w:ascii="Times New Roman" w:hAnsi="Times New Roman" w:cs="Times New Roman"/>
                <w:color w:val="000000"/>
                <w:sz w:val="24"/>
                <w:szCs w:val="24"/>
                <w:shd w:val="clear" w:color="auto" w:fill="FFFFFF"/>
              </w:rPr>
            </w:pPr>
          </w:p>
        </w:tc>
      </w:tr>
      <w:tr w:rsidR="00E866AB" w:rsidTr="00857200">
        <w:trPr>
          <w:cantSplit/>
          <w:trHeight w:val="1705"/>
        </w:trPr>
        <w:tc>
          <w:tcPr>
            <w:tcW w:w="2760" w:type="dxa"/>
            <w:vMerge/>
          </w:tcPr>
          <w:p w:rsidR="00E866AB" w:rsidRDefault="00E866AB" w:rsidP="00857200">
            <w:pPr>
              <w:jc w:val="both"/>
              <w:rPr>
                <w:rFonts w:ascii="Times New Roman" w:hAnsi="Times New Roman" w:cs="Times New Roman"/>
                <w:color w:val="000000"/>
                <w:sz w:val="24"/>
                <w:szCs w:val="24"/>
                <w:shd w:val="clear" w:color="auto" w:fill="FFFFFF"/>
              </w:rPr>
            </w:pPr>
          </w:p>
        </w:tc>
        <w:tc>
          <w:tcPr>
            <w:tcW w:w="567" w:type="dxa"/>
            <w:textDirection w:val="btLr"/>
            <w:vAlign w:val="center"/>
          </w:tcPr>
          <w:p w:rsidR="00E866AB" w:rsidRDefault="00E866AB" w:rsidP="00857200">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Практическая работа</w:t>
            </w:r>
            <w:r w:rsidR="00E56A93">
              <w:rPr>
                <w:rFonts w:ascii="Times New Roman" w:hAnsi="Times New Roman" w:cs="Times New Roman"/>
                <w:color w:val="000000"/>
                <w:sz w:val="24"/>
                <w:szCs w:val="24"/>
                <w:shd w:val="clear" w:color="auto" w:fill="FFFFFF"/>
              </w:rPr>
              <w:t xml:space="preserve"> (20)</w:t>
            </w:r>
          </w:p>
        </w:tc>
        <w:tc>
          <w:tcPr>
            <w:tcW w:w="567" w:type="dxa"/>
            <w:textDirection w:val="btLr"/>
            <w:vAlign w:val="center"/>
          </w:tcPr>
          <w:p w:rsidR="00E866AB" w:rsidRDefault="00E866AB" w:rsidP="00857200">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Домашняя работа</w:t>
            </w:r>
            <w:r w:rsidR="00E56A93">
              <w:rPr>
                <w:rFonts w:ascii="Times New Roman" w:hAnsi="Times New Roman" w:cs="Times New Roman"/>
                <w:color w:val="000000"/>
                <w:sz w:val="24"/>
                <w:szCs w:val="24"/>
                <w:shd w:val="clear" w:color="auto" w:fill="FFFFFF"/>
              </w:rPr>
              <w:t xml:space="preserve"> (10)</w:t>
            </w:r>
          </w:p>
        </w:tc>
        <w:tc>
          <w:tcPr>
            <w:tcW w:w="567" w:type="dxa"/>
            <w:textDirection w:val="btLr"/>
            <w:vAlign w:val="center"/>
          </w:tcPr>
          <w:p w:rsidR="00E866AB" w:rsidRDefault="00E866AB" w:rsidP="00857200">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Лабораторная работа</w:t>
            </w:r>
            <w:r w:rsidR="00E56A93">
              <w:rPr>
                <w:rFonts w:ascii="Times New Roman" w:hAnsi="Times New Roman" w:cs="Times New Roman"/>
                <w:color w:val="000000"/>
                <w:sz w:val="24"/>
                <w:szCs w:val="24"/>
                <w:shd w:val="clear" w:color="auto" w:fill="FFFFFF"/>
              </w:rPr>
              <w:t xml:space="preserve"> (20)</w:t>
            </w:r>
          </w:p>
        </w:tc>
        <w:tc>
          <w:tcPr>
            <w:tcW w:w="567" w:type="dxa"/>
            <w:textDirection w:val="btLr"/>
            <w:vAlign w:val="center"/>
          </w:tcPr>
          <w:p w:rsidR="00E866AB" w:rsidRDefault="00E866AB" w:rsidP="00857200">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Контрольная работа</w:t>
            </w:r>
            <w:r w:rsidR="00E56A93">
              <w:rPr>
                <w:rFonts w:ascii="Times New Roman" w:hAnsi="Times New Roman" w:cs="Times New Roman"/>
                <w:color w:val="000000"/>
                <w:sz w:val="24"/>
                <w:szCs w:val="24"/>
                <w:shd w:val="clear" w:color="auto" w:fill="FFFFFF"/>
              </w:rPr>
              <w:t xml:space="preserve"> (20)</w:t>
            </w:r>
          </w:p>
        </w:tc>
        <w:tc>
          <w:tcPr>
            <w:tcW w:w="567" w:type="dxa"/>
            <w:textDirection w:val="btLr"/>
            <w:vAlign w:val="center"/>
          </w:tcPr>
          <w:p w:rsidR="00E866AB" w:rsidRDefault="00E866AB" w:rsidP="00857200">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Ответ на уроке</w:t>
            </w:r>
            <w:r w:rsidR="00E56A93">
              <w:rPr>
                <w:rFonts w:ascii="Times New Roman" w:hAnsi="Times New Roman" w:cs="Times New Roman"/>
                <w:color w:val="000000"/>
                <w:sz w:val="24"/>
                <w:szCs w:val="24"/>
                <w:shd w:val="clear" w:color="auto" w:fill="FFFFFF"/>
              </w:rPr>
              <w:t xml:space="preserve"> (20)</w:t>
            </w:r>
          </w:p>
        </w:tc>
        <w:tc>
          <w:tcPr>
            <w:tcW w:w="567" w:type="dxa"/>
            <w:textDirection w:val="btLr"/>
            <w:vAlign w:val="center"/>
          </w:tcPr>
          <w:p w:rsidR="00E866AB" w:rsidRDefault="00E866AB" w:rsidP="00857200">
            <w:pPr>
              <w:ind w:left="113" w:right="113"/>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Практическая работа</w:t>
            </w:r>
            <w:r w:rsidR="00E56A93">
              <w:rPr>
                <w:rFonts w:ascii="Times New Roman" w:hAnsi="Times New Roman" w:cs="Times New Roman"/>
                <w:color w:val="000000"/>
                <w:sz w:val="24"/>
                <w:szCs w:val="24"/>
                <w:shd w:val="clear" w:color="auto" w:fill="FFFFFF"/>
              </w:rPr>
              <w:t xml:space="preserve"> (20)</w:t>
            </w:r>
          </w:p>
        </w:tc>
        <w:tc>
          <w:tcPr>
            <w:tcW w:w="750" w:type="dxa"/>
            <w:vMerge/>
          </w:tcPr>
          <w:p w:rsidR="00E866AB" w:rsidRDefault="00E866AB" w:rsidP="00857200">
            <w:pPr>
              <w:jc w:val="both"/>
              <w:rPr>
                <w:rFonts w:ascii="Times New Roman" w:hAnsi="Times New Roman" w:cs="Times New Roman"/>
                <w:color w:val="000000"/>
                <w:sz w:val="24"/>
                <w:szCs w:val="24"/>
                <w:shd w:val="clear" w:color="auto" w:fill="FFFFFF"/>
              </w:rPr>
            </w:pPr>
          </w:p>
        </w:tc>
        <w:tc>
          <w:tcPr>
            <w:tcW w:w="709" w:type="dxa"/>
            <w:vMerge/>
          </w:tcPr>
          <w:p w:rsidR="00E866AB" w:rsidRDefault="00E866AB" w:rsidP="00857200">
            <w:pPr>
              <w:jc w:val="both"/>
              <w:rPr>
                <w:rFonts w:ascii="Times New Roman" w:hAnsi="Times New Roman" w:cs="Times New Roman"/>
                <w:color w:val="000000"/>
                <w:sz w:val="24"/>
                <w:szCs w:val="24"/>
                <w:shd w:val="clear" w:color="auto" w:fill="FFFFFF"/>
              </w:rPr>
            </w:pPr>
          </w:p>
        </w:tc>
      </w:tr>
      <w:tr w:rsidR="00E866AB" w:rsidTr="00857200">
        <w:tc>
          <w:tcPr>
            <w:tcW w:w="2760"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Иванов Иван</w:t>
            </w:r>
          </w:p>
        </w:tc>
        <w:tc>
          <w:tcPr>
            <w:tcW w:w="567"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567"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567"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567"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567"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567"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750" w:type="dxa"/>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r>
              <w:rPr>
                <w:rFonts w:ascii="Times New Roman" w:hAnsi="Times New Roman" w:cs="Times New Roman"/>
                <w:color w:val="000000"/>
                <w:sz w:val="24"/>
                <w:szCs w:val="24"/>
                <w:shd w:val="clear" w:color="auto" w:fill="FFFFFF"/>
              </w:rPr>
              <w:t>42</w:t>
            </w:r>
          </w:p>
        </w:tc>
        <w:tc>
          <w:tcPr>
            <w:tcW w:w="709"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r>
      <w:tr w:rsidR="00E866AB" w:rsidTr="00857200">
        <w:tc>
          <w:tcPr>
            <w:tcW w:w="2760"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Петров Петр</w:t>
            </w:r>
          </w:p>
        </w:tc>
        <w:tc>
          <w:tcPr>
            <w:tcW w:w="567"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567"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3</w:t>
            </w:r>
          </w:p>
        </w:tc>
        <w:tc>
          <w:tcPr>
            <w:tcW w:w="567"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p>
        </w:tc>
        <w:tc>
          <w:tcPr>
            <w:tcW w:w="567"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567"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567"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c>
          <w:tcPr>
            <w:tcW w:w="750" w:type="dxa"/>
            <w:vAlign w:val="center"/>
          </w:tcPr>
          <w:p w:rsidR="00E866AB" w:rsidRDefault="00E866AB" w:rsidP="00E866AB">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4,</w:t>
            </w:r>
            <w:r>
              <w:rPr>
                <w:rFonts w:ascii="Times New Roman" w:hAnsi="Times New Roman" w:cs="Times New Roman"/>
                <w:color w:val="000000"/>
                <w:sz w:val="24"/>
                <w:szCs w:val="24"/>
                <w:shd w:val="clear" w:color="auto" w:fill="FFFFFF"/>
              </w:rPr>
              <w:t>57</w:t>
            </w:r>
          </w:p>
        </w:tc>
        <w:tc>
          <w:tcPr>
            <w:tcW w:w="709" w:type="dxa"/>
            <w:vAlign w:val="center"/>
          </w:tcPr>
          <w:p w:rsidR="00E866AB" w:rsidRDefault="00E866AB" w:rsidP="00857200">
            <w:pPr>
              <w:jc w:val="center"/>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5</w:t>
            </w:r>
          </w:p>
        </w:tc>
      </w:tr>
    </w:tbl>
    <w:p w:rsidR="00E866AB" w:rsidRDefault="00E866AB" w:rsidP="00A67B1A">
      <w:pPr>
        <w:spacing w:after="0"/>
        <w:ind w:firstLine="426"/>
        <w:jc w:val="both"/>
        <w:rPr>
          <w:rFonts w:ascii="Times New Roman" w:hAnsi="Times New Roman" w:cs="Times New Roman"/>
          <w:color w:val="000000"/>
          <w:sz w:val="24"/>
          <w:szCs w:val="24"/>
          <w:shd w:val="clear" w:color="auto" w:fill="FFFFFF"/>
        </w:rPr>
      </w:pPr>
    </w:p>
    <w:p w:rsidR="00E56A93" w:rsidRPr="00E56A93" w:rsidRDefault="00E56A93" w:rsidP="00A67B1A">
      <w:pPr>
        <w:spacing w:after="0"/>
        <w:ind w:firstLine="426"/>
        <w:jc w:val="both"/>
        <w:rPr>
          <w:rFonts w:ascii="Times New Roman" w:hAnsi="Times New Roman" w:cs="Times New Roman"/>
          <w:color w:val="000000"/>
          <w:sz w:val="24"/>
          <w:szCs w:val="24"/>
          <w:shd w:val="clear" w:color="auto" w:fill="FFFFFF"/>
        </w:rPr>
      </w:pPr>
      <w:r>
        <w:rPr>
          <w:rFonts w:ascii="Times New Roman" w:hAnsi="Times New Roman" w:cs="Times New Roman"/>
        </w:rPr>
        <w:t>Применение средневзвешенного метода подсчета оценок сделает учебный процесс прозрачным для общественности, а также доступным для учащихся и их родителей. Образовательное учреждение поучит наиболее объективные результаты успеваемости учащихся, а также приобретет возможность более точно прогнозировать результаты итоговой аттестации.</w:t>
      </w:r>
    </w:p>
    <w:sectPr w:rsidR="00E56A93" w:rsidRPr="00E56A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EE4864"/>
    <w:rsid w:val="003D50AB"/>
    <w:rsid w:val="005C5212"/>
    <w:rsid w:val="00A67B1A"/>
    <w:rsid w:val="00E56A93"/>
    <w:rsid w:val="00E866AB"/>
    <w:rsid w:val="00EE48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67B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698A7B-CD12-476C-B58D-6015D082AD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702</Words>
  <Characters>4003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Lenovo_1</dc:creator>
  <cp:keywords/>
  <dc:description/>
  <cp:lastModifiedBy>Lenovo_1</cp:lastModifiedBy>
  <cp:revision>2</cp:revision>
  <dcterms:created xsi:type="dcterms:W3CDTF">2018-02-01T03:17:00Z</dcterms:created>
  <dcterms:modified xsi:type="dcterms:W3CDTF">2018-02-01T04:16:00Z</dcterms:modified>
</cp:coreProperties>
</file>