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C0" w:rsidRPr="006850DD" w:rsidRDefault="00BB57C0" w:rsidP="00BB57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32"/>
          <w:szCs w:val="36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3C3E40"/>
          <w:kern w:val="36"/>
          <w:sz w:val="32"/>
          <w:szCs w:val="36"/>
          <w:lang w:eastAsia="ru-RU"/>
        </w:rPr>
        <w:t>Требования к организации учета</w:t>
      </w:r>
    </w:p>
    <w:p w:rsidR="00D13FFB" w:rsidRPr="00BB57C0" w:rsidRDefault="00D13FFB" w:rsidP="00BB57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36"/>
          <w:szCs w:val="36"/>
          <w:lang w:eastAsia="ru-RU"/>
        </w:rPr>
      </w:pPr>
    </w:p>
    <w:p w:rsidR="00BB57C0" w:rsidRPr="006850DD" w:rsidRDefault="00BB57C0" w:rsidP="00BB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Требования к приборам учета и их установке</w:t>
      </w:r>
    </w:p>
    <w:p w:rsidR="00BB57C0" w:rsidRPr="00BB57C0" w:rsidRDefault="00BB57C0" w:rsidP="00BB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C0" w:rsidRPr="006850DD" w:rsidRDefault="00D13FFB" w:rsidP="00BB57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E4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B57C0">
        <w:rPr>
          <w:rFonts w:ascii="Times New Roman" w:eastAsia="Times New Roman" w:hAnsi="Times New Roman" w:cs="Times New Roman"/>
          <w:b/>
          <w:bCs/>
          <w:color w:val="3C3E4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E4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B57C0" w:rsidRPr="006850DD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>Приборы учета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 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</w:t>
      </w:r>
    </w:p>
    <w:p w:rsidR="00BB57C0" w:rsidRPr="006850DD" w:rsidRDefault="00D13FFB" w:rsidP="00BB57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>Счетчик электрической энергии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 - электроизмерительный прибор, предназначенный для учета потребленной электроэнергии, переменного или постоянного тока. Единицей измерения является кВт*ч или</w:t>
      </w:r>
      <w:proofErr w:type="gram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А</w:t>
      </w:r>
      <w:proofErr w:type="gram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*ч.</w:t>
      </w:r>
    </w:p>
    <w:p w:rsidR="00BB57C0" w:rsidRPr="006850DD" w:rsidRDefault="00D13FFB" w:rsidP="00D13FF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3C3E40"/>
          <w:sz w:val="24"/>
          <w:szCs w:val="24"/>
          <w:lang w:eastAsia="ru-RU"/>
        </w:rPr>
        <w:t xml:space="preserve">      </w:t>
      </w:r>
      <w:r w:rsidR="00BB57C0" w:rsidRPr="006850DD">
        <w:rPr>
          <w:rFonts w:ascii="Times New Roman" w:eastAsia="Times New Roman" w:hAnsi="Times New Roman" w:cs="Times New Roman"/>
          <w:b/>
          <w:color w:val="3C3E40"/>
          <w:sz w:val="24"/>
          <w:szCs w:val="24"/>
          <w:lang w:eastAsia="ru-RU"/>
        </w:rPr>
        <w:t>Расчетный счетчик электрической энергии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- счетчик электрической энергии, предназначенный для коммерческих расчетов между субъектами рынка.</w:t>
      </w:r>
    </w:p>
    <w:p w:rsidR="00BB57C0" w:rsidRPr="006850DD" w:rsidRDefault="00D13FFB" w:rsidP="00D13FF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</w:t>
      </w:r>
      <w:r w:rsidR="00F63A16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</w:t>
      </w: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:rsidR="00BB57C0" w:rsidRPr="006850DD" w:rsidRDefault="00F63A16" w:rsidP="00BB57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Счетчики для расчета </w:t>
      </w:r>
      <w:proofErr w:type="spell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электроснабжающей</w:t>
      </w:r>
      <w:proofErr w:type="spell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организации с потребителями электроэнергии рекомендуется устанавливать на границе раздела сети (по балансовой принадлежности) сетевой организации и потребителя. </w:t>
      </w:r>
      <w:proofErr w:type="gram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В случае если расчетный прибор учета расположен не на границе 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учетом величины нормативных</w:t>
      </w:r>
      <w:r w:rsidR="00D13FFB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</w:t>
      </w:r>
      <w:hyperlink r:id="rId7" w:tgtFrame="_blank" w:history="1">
        <w:r w:rsidR="00BB57C0" w:rsidRPr="006850D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потерь электрической энергии</w:t>
        </w:r>
      </w:hyperlink>
      <w:r w:rsidR="00BB57C0"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возникающих на участке сети от границы балансовой принадлежности электрических сетей до места установки прибора учета, если соглашением сторон не установлен иной порядок корректировки.</w:t>
      </w:r>
      <w:proofErr w:type="gramEnd"/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Не разрешается устанавливать счетчики в помещениях, где по производственным условиям температура может часто превышать +40</w:t>
      </w:r>
      <w:proofErr w:type="gram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°С</w:t>
      </w:r>
      <w:proofErr w:type="gram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, а также в помещениях с агрессивными средами.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Допускается размещение счетчиков в неотапливаемых помещениях и коридорах распределительных устройств электростанций и подстанций, а также в шкафах наружной установки. При этом должно быть предусмотрено стационарное их утепление на зимнее время посредством утепляющих шкафов, колпаков с подогревом воздуха внутри них электрической лампой или нагревательным элементом для обеспечения внутри колпака положительной температуры, но не выше +20 °С.</w:t>
      </w:r>
    </w:p>
    <w:p w:rsidR="00BB57C0" w:rsidRPr="006850DD" w:rsidRDefault="00F63A16" w:rsidP="00BB57C0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Допускается крепление счетчиков на деревянных, пластмассовых или металлических щитках. Высота от пола до коробки зажимов счетчиков должна быть в пределах 0,8 - 1,7 м. Допускается высота менее 0,8 м, но не менее 0,4 м.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lastRenderedPageBreak/>
        <w:t>и т.п.),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возможность удобной замены счетчика и установки его с уклоном не более 1°. Конструкция его крепления должна обеспечивать возможность установки и съема счетчика с лицевой стороны.</w:t>
      </w:r>
    </w:p>
    <w:p w:rsidR="00BB57C0" w:rsidRPr="006850DD" w:rsidRDefault="00BB57C0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Для безопасной установки и замены счетчиков в сетях напряжением до 380</w:t>
      </w:r>
      <w:proofErr w:type="gramStart"/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В</w:t>
      </w:r>
      <w:proofErr w:type="gramEnd"/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:rsidR="00BB57C0" w:rsidRPr="006850DD" w:rsidRDefault="00F63A16" w:rsidP="00BB57C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Трансформаторы тока, используемые для присоединения счетчиков на напряжении до 380</w:t>
      </w:r>
      <w:proofErr w:type="gram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В</w:t>
      </w:r>
      <w:proofErr w:type="gram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, должны устанавливаться после коммутационных аппаратов по направлению потока мощности.</w:t>
      </w:r>
    </w:p>
    <w:p w:rsidR="00BB57C0" w:rsidRPr="006850DD" w:rsidRDefault="00BB57C0" w:rsidP="00BB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Требования к расчетным счетчикам электрической энергии</w:t>
      </w:r>
      <w:r w:rsidR="00F63A16"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 xml:space="preserve">  </w:t>
      </w:r>
    </w:p>
    <w:p w:rsidR="00F63A16" w:rsidRPr="00BB57C0" w:rsidRDefault="00F63A16" w:rsidP="00BB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госповерителя</w:t>
      </w:r>
      <w:proofErr w:type="spell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, а на зажимной крышке - пломбу сетевой организации.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На вновь устанавливаемых трехфазных счетчиках должны быть пломбы государственной поверки с давностью не более 12 месяцев, а на однофазных счетчиках - с давностью не более 2 лет.</w:t>
      </w:r>
    </w:p>
    <w:p w:rsidR="00BB57C0" w:rsidRPr="006850DD" w:rsidRDefault="00F63A16" w:rsidP="00BB57C0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Основным техническим параметром электросчетчика является «класс точности», который указывает на уровень погрешности измерений прибора. В соответствии с разделом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442, требования к контрольным и расчетным приборам учета электроэнергии, в зависимости от групп потребителей, должны быть следующими:</w:t>
      </w:r>
    </w:p>
    <w:tbl>
      <w:tblPr>
        <w:tblW w:w="9636" w:type="dxa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732"/>
        <w:gridCol w:w="1617"/>
        <w:gridCol w:w="1739"/>
        <w:gridCol w:w="1006"/>
        <w:gridCol w:w="1854"/>
      </w:tblGrid>
      <w:tr w:rsidR="00D13FFB" w:rsidRPr="00BB57C0" w:rsidTr="00D13FFB">
        <w:trPr>
          <w:trHeight w:val="393"/>
        </w:trPr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Категория потребителей</w:t>
            </w:r>
          </w:p>
        </w:tc>
        <w:tc>
          <w:tcPr>
            <w:tcW w:w="1732" w:type="dxa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Подключение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Альтернативное условие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Глубина хранения данных</w:t>
            </w:r>
          </w:p>
        </w:tc>
      </w:tr>
      <w:tr w:rsidR="00D13FFB" w:rsidRPr="00BB57C0" w:rsidTr="00D13FFB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Потребители-граждане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регламентируется</w:t>
            </w:r>
          </w:p>
        </w:tc>
      </w:tr>
      <w:tr w:rsidR="00D13FFB" w:rsidRPr="00BB57C0" w:rsidTr="00D13FFB">
        <w:trPr>
          <w:trHeight w:val="2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 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 замене вышедшего из эксплуатации, вышедшего из строя прибора учета или после истечения установленного </w:t>
            </w:r>
            <w:proofErr w:type="spellStart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межповерочного</w:t>
            </w:r>
            <w:proofErr w:type="spellEnd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интервала </w:t>
            </w: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существующего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регламентируется</w:t>
            </w:r>
          </w:p>
        </w:tc>
      </w:tr>
      <w:tr w:rsidR="00D13FFB" w:rsidRPr="00BB57C0" w:rsidTr="00D13FFB">
        <w:trPr>
          <w:trHeight w:val="2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 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межповерочного</w:t>
            </w:r>
            <w:proofErr w:type="spellEnd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регламентируется</w:t>
            </w:r>
          </w:p>
        </w:tc>
      </w:tr>
      <w:tr w:rsidR="00D13FFB" w:rsidRPr="00BB57C0" w:rsidTr="00D13FFB">
        <w:trPr>
          <w:trHeight w:val="2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кВ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межповерочного</w:t>
            </w:r>
            <w:proofErr w:type="spellEnd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регламентируется</w:t>
            </w:r>
          </w:p>
        </w:tc>
      </w:tr>
      <w:tr w:rsidR="00D13FFB" w:rsidRPr="00BB57C0" w:rsidTr="00D13FFB">
        <w:trPr>
          <w:trHeight w:val="17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кВ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межповерочного</w:t>
            </w:r>
            <w:proofErr w:type="spellEnd"/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hideMark/>
          </w:tcPr>
          <w:p w:rsidR="00BB57C0" w:rsidRPr="00BB57C0" w:rsidRDefault="00BB57C0" w:rsidP="00BB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57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регламентируется</w:t>
            </w:r>
          </w:p>
        </w:tc>
      </w:tr>
    </w:tbl>
    <w:p w:rsidR="00BB57C0" w:rsidRPr="006850DD" w:rsidRDefault="00BB57C0" w:rsidP="00BB57C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Функциональные возможности современных электронных счетчиков позволяют вести учет электроэнергии дифференцированно по времени суток. Потребители могут обращаться в </w:t>
      </w:r>
      <w:proofErr w:type="spellStart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Энергосбытовые</w:t>
      </w:r>
      <w:proofErr w:type="spellEnd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компании </w:t>
      </w:r>
      <w:proofErr w:type="gramStart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с просьбой о заключении договора на электроснабжение с учетом расчета по тарифам</w:t>
      </w:r>
      <w:proofErr w:type="gramEnd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, дифференцированным по зонам суток. </w:t>
      </w:r>
      <w:proofErr w:type="spellStart"/>
      <w:proofErr w:type="gramStart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C</w:t>
      </w:r>
      <w:proofErr w:type="gramEnd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истема</w:t>
      </w:r>
      <w:proofErr w:type="spellEnd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</w:t>
      </w:r>
      <w:proofErr w:type="spellStart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двухтарифной</w:t>
      </w:r>
      <w:proofErr w:type="spellEnd"/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оплаты за электроэнергию, то есть раздельной оплаты ночного (с 23.00 до 7.00) и дневного тарифов (с 7.00 до 23.00) действует уже не первый год.</w:t>
      </w:r>
    </w:p>
    <w:p w:rsidR="00F63A16" w:rsidRDefault="00F63A16" w:rsidP="0068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B57C0" w:rsidRDefault="00BB57C0" w:rsidP="00D1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Требования к измерительным трансформаторам</w:t>
      </w:r>
      <w:r w:rsidR="00F63A16"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 xml:space="preserve">    </w:t>
      </w:r>
    </w:p>
    <w:p w:rsidR="00F63A16" w:rsidRPr="00BB57C0" w:rsidRDefault="00F63A16" w:rsidP="00D1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Класс точности трансформаторов тока и напряжение для присоединения расчетных счетчиков электроэнергии должен быть не более 0,5.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lastRenderedPageBreak/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максимальной нагрузке присоединения ток во вторичной обмотке трансформатора тока будет составлять не менее 40 % номинального тока счетчика, а при минимальной рабочей нагрузке - не менее 5 %.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приборами.</w:t>
      </w:r>
    </w:p>
    <w:p w:rsidR="00BB57C0" w:rsidRPr="006850DD" w:rsidRDefault="00BB57C0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Использование промежуточных трансформаторов тока для включения расчетных счетчиков запрещается.</w:t>
      </w:r>
    </w:p>
    <w:p w:rsidR="00BB57C0" w:rsidRPr="006850DD" w:rsidRDefault="00BB57C0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Нагрузка вторичных обмоток измерительных трансформаторов, к которым присоединяются счетчики, не должна превышать номинальных значений.</w:t>
      </w:r>
    </w:p>
    <w:p w:rsidR="00BB57C0" w:rsidRPr="006850DD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  </w:t>
      </w:r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Сечение и длина проводов и кабелей в цепях напряжения расчетных счетчиков должны выбираться </w:t>
      </w:r>
      <w:proofErr w:type="gramStart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такими</w:t>
      </w:r>
      <w:proofErr w:type="gramEnd"/>
      <w:r w:rsidR="00BB57C0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, чтобы потери напряжения в этих цепях составляли не более 0,25 % 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счетчиков.</w:t>
      </w:r>
    </w:p>
    <w:p w:rsidR="00F63A16" w:rsidRDefault="00F63A16" w:rsidP="00F63A1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8"/>
          <w:szCs w:val="28"/>
          <w:lang w:eastAsia="ru-RU"/>
        </w:rPr>
      </w:pPr>
    </w:p>
    <w:p w:rsidR="00D13FFB" w:rsidRPr="006850DD" w:rsidRDefault="00D13FFB" w:rsidP="00D1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Кто установит или заменит неисправный электросчетчик?</w:t>
      </w:r>
    </w:p>
    <w:p w:rsidR="00F63A16" w:rsidRPr="00D13FFB" w:rsidRDefault="00F63A16" w:rsidP="00D1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FB" w:rsidRPr="006850DD" w:rsidRDefault="00F63A16" w:rsidP="00D13FFB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  </w:t>
      </w:r>
      <w:proofErr w:type="gramStart"/>
      <w:r w:rsidR="00D13FFB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Согласно раздела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 собственник энергопринимающих устройств несет ответственность по оснащению объектов электросетевого хозяйства приборами учета электрической энергии, а также по возобновлению учета электроэнергии, в случае выхода его из строя, путем установки нового прибора учета.</w:t>
      </w:r>
      <w:proofErr w:type="gramEnd"/>
    </w:p>
    <w:p w:rsidR="00D13FFB" w:rsidRPr="006850DD" w:rsidRDefault="00F63A16" w:rsidP="00D13FFB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 xml:space="preserve">       </w:t>
      </w:r>
      <w:r w:rsidR="00D13FFB" w:rsidRPr="006850DD">
        <w:rPr>
          <w:rFonts w:ascii="Times New Roman" w:eastAsia="Times New Roman" w:hAnsi="Times New Roman" w:cs="Times New Roman"/>
          <w:color w:val="3C3E40"/>
          <w:sz w:val="24"/>
          <w:szCs w:val="28"/>
          <w:lang w:eastAsia="ru-RU"/>
        </w:rPr>
        <w:t>ТСО ООО «Прогресс плюс» оказывает услуги по установке, замене приборов учета электрической энергии физическим лицам, юридическим и приравненным к ним лицам по договору оказания услуг.</w:t>
      </w:r>
    </w:p>
    <w:p w:rsidR="00D13FFB" w:rsidRPr="00BB57C0" w:rsidRDefault="00D13FFB" w:rsidP="00BB57C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8"/>
          <w:szCs w:val="28"/>
          <w:lang w:eastAsia="ru-RU"/>
        </w:rPr>
      </w:pPr>
      <w:bookmarkStart w:id="0" w:name="_GoBack"/>
      <w:bookmarkEnd w:id="0"/>
    </w:p>
    <w:sectPr w:rsidR="00D13FFB" w:rsidRPr="00BB57C0" w:rsidSect="00D13F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7A9"/>
    <w:multiLevelType w:val="multilevel"/>
    <w:tmpl w:val="1F8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C0"/>
    <w:rsid w:val="0018237F"/>
    <w:rsid w:val="004C2EF4"/>
    <w:rsid w:val="006850DD"/>
    <w:rsid w:val="00BB57C0"/>
    <w:rsid w:val="00D13FFB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7C0"/>
  </w:style>
  <w:style w:type="character" w:styleId="a4">
    <w:name w:val="Hyperlink"/>
    <w:basedOn w:val="a0"/>
    <w:uiPriority w:val="99"/>
    <w:semiHidden/>
    <w:unhideWhenUsed/>
    <w:rsid w:val="00BB57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5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1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7C0"/>
  </w:style>
  <w:style w:type="character" w:styleId="a4">
    <w:name w:val="Hyperlink"/>
    <w:basedOn w:val="a0"/>
    <w:uiPriority w:val="99"/>
    <w:semiHidden/>
    <w:unhideWhenUsed/>
    <w:rsid w:val="00BB57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5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1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rsk-1.ru/customers/additional-info/los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75A4-287F-459A-89E9-056DC123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2016-06-29T07:53:00Z</cp:lastPrinted>
  <dcterms:created xsi:type="dcterms:W3CDTF">2016-06-29T07:29:00Z</dcterms:created>
  <dcterms:modified xsi:type="dcterms:W3CDTF">2016-06-30T11:16:00Z</dcterms:modified>
</cp:coreProperties>
</file>