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D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  <w:r>
        <w:rPr>
          <w:spacing w:val="0"/>
        </w:rPr>
        <w:t xml:space="preserve">Отчет  </w:t>
      </w:r>
      <w:r w:rsidR="00E85200" w:rsidRPr="00D01B66">
        <w:rPr>
          <w:spacing w:val="0"/>
          <w:u w:val="single"/>
        </w:rPr>
        <w:t>за август 2017 г.</w:t>
      </w:r>
    </w:p>
    <w:p w:rsidR="004E356C" w:rsidRPr="00F15B76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AE5AED" w:rsidRPr="00F15B76" w:rsidRDefault="00AE5AED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Фактор 1.1. Удобство подачи заявки </w:t>
      </w:r>
    </w:p>
    <w:p w:rsidR="008D424D" w:rsidRPr="00F15B76" w:rsidRDefault="008D424D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E75BFE" w:rsidRPr="00F15B76" w:rsidRDefault="00BC53F7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1.1.1. Доля заявок на технологическое присоединение, поданных через «личный кабинет» на сайте сетевой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455"/>
        <w:gridCol w:w="1701"/>
      </w:tblGrid>
      <w:tr w:rsidR="00CD7B69" w:rsidRPr="00F15B76" w:rsidTr="00CD7B69">
        <w:trPr>
          <w:trHeight w:val="797"/>
          <w:jc w:val="center"/>
        </w:trPr>
        <w:tc>
          <w:tcPr>
            <w:tcW w:w="513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455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Информация о количестве заявок на технологическое присоединение, поданных во все сетевые организации с использованием сервиса «личный кабинет»</w:t>
            </w:r>
          </w:p>
        </w:tc>
        <w:tc>
          <w:tcPr>
            <w:tcW w:w="1701" w:type="dxa"/>
            <w:vAlign w:val="center"/>
          </w:tcPr>
          <w:p w:rsidR="00CD7B69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CD7B69" w:rsidRPr="00F15B76" w:rsidTr="00CD7B69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4</w:t>
            </w:r>
          </w:p>
        </w:tc>
      </w:tr>
      <w:tr w:rsidR="00CD7B69" w:rsidRPr="00F15B76" w:rsidTr="00CD7B69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1.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в отчетном периоде, ед. </w:t>
            </w:r>
          </w:p>
        </w:tc>
        <w:tc>
          <w:tcPr>
            <w:tcW w:w="1701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CD7B69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2.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с использованием сервиса «личный кабинет» на официальном сайте сетевой организации, ед. </w:t>
            </w:r>
          </w:p>
        </w:tc>
        <w:tc>
          <w:tcPr>
            <w:tcW w:w="1701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CD7B69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3.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Доля заявок на технологическое присоединение, поданных через "личный кабинет" на сайте сетевой организации, процентов </w:t>
            </w:r>
          </w:p>
        </w:tc>
        <w:tc>
          <w:tcPr>
            <w:tcW w:w="1701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</w:tbl>
    <w:p w:rsidR="00BC53F7" w:rsidRPr="00F15B76" w:rsidRDefault="00BC53F7" w:rsidP="00E75BFE">
      <w:pPr>
        <w:pStyle w:val="Default"/>
        <w:widowControl w:val="0"/>
        <w:rPr>
          <w:spacing w:val="0"/>
        </w:rPr>
      </w:pPr>
    </w:p>
    <w:p w:rsidR="00BC53F7" w:rsidRPr="00F15B76" w:rsidRDefault="00BC53F7" w:rsidP="00260CD1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1.1.2. Периодическое доведение информации до максимально широкого круга заинтересованных лиц </w:t>
      </w:r>
    </w:p>
    <w:p w:rsidR="001C434A" w:rsidRPr="00F15B76" w:rsidRDefault="001C434A" w:rsidP="00E75BFE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1.1.2. Периодическое доведение информации до максимально широкого круга заинтересованных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961"/>
      </w:tblGrid>
      <w:tr w:rsidR="000A08ED" w:rsidRPr="00F15B76" w:rsidTr="000A08ED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№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Сведения о мероприятиях</w:t>
            </w:r>
          </w:p>
        </w:tc>
        <w:tc>
          <w:tcPr>
            <w:tcW w:w="1961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48679E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  <w:bookmarkStart w:id="0" w:name="_GoBack"/>
            <w:bookmarkEnd w:id="0"/>
          </w:p>
        </w:tc>
      </w:tr>
      <w:tr w:rsidR="000A08ED" w:rsidRPr="00F15B76" w:rsidTr="000A08ED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1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2</w:t>
            </w:r>
          </w:p>
        </w:tc>
        <w:tc>
          <w:tcPr>
            <w:tcW w:w="1961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4</w:t>
            </w:r>
          </w:p>
        </w:tc>
      </w:tr>
      <w:tr w:rsidR="000A08ED" w:rsidRPr="00F15B76" w:rsidTr="000A08ED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Организатор мероприятия, </w:t>
            </w:r>
          </w:p>
        </w:tc>
        <w:tc>
          <w:tcPr>
            <w:tcW w:w="1961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0A08ED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Целевая аудитория </w:t>
            </w:r>
          </w:p>
        </w:tc>
        <w:tc>
          <w:tcPr>
            <w:tcW w:w="1961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0A08ED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Ссылка на релиз в сети Интернет (при наличии) </w:t>
            </w:r>
          </w:p>
        </w:tc>
        <w:tc>
          <w:tcPr>
            <w:tcW w:w="1961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8D424D" w:rsidRPr="00C32633" w:rsidRDefault="001C434A" w:rsidP="00C32633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1C434A" w:rsidRPr="00F15B76" w:rsidRDefault="001C434A" w:rsidP="00A1470F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подписи. </w:t>
      </w:r>
    </w:p>
    <w:p w:rsidR="000A08ED" w:rsidRDefault="000A08ED" w:rsidP="00B153DC">
      <w:pPr>
        <w:pStyle w:val="Default"/>
        <w:widowControl w:val="0"/>
        <w:jc w:val="both"/>
        <w:rPr>
          <w:b/>
          <w:bCs/>
          <w:spacing w:val="0"/>
        </w:rPr>
      </w:pPr>
    </w:p>
    <w:p w:rsidR="00B153DC" w:rsidRPr="00F15B76" w:rsidRDefault="00B153DC" w:rsidP="00B153DC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>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87"/>
        <w:gridCol w:w="2410"/>
      </w:tblGrid>
      <w:tr w:rsidR="000A08ED" w:rsidRPr="00F15B76" w:rsidTr="000A08ED">
        <w:trPr>
          <w:trHeight w:val="3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Возможности сервиса «личного кабинета»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5633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0A08ED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3</w:t>
            </w:r>
          </w:p>
        </w:tc>
      </w:tr>
      <w:tr w:rsidR="000A08ED" w:rsidRPr="00F15B76" w:rsidTr="000A08ED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48679E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hyperlink r:id="rId8" w:history="1">
              <w:r w:rsidR="00E85200" w:rsidRPr="00467D97">
                <w:rPr>
                  <w:rStyle w:val="ad"/>
                  <w:b/>
                  <w:bCs/>
                  <w:spacing w:val="0"/>
                  <w:sz w:val="20"/>
                  <w:szCs w:val="2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  <w:sz w:val="20"/>
                <w:szCs w:val="20"/>
              </w:rPr>
              <w:t xml:space="preserve"> </w:t>
            </w:r>
          </w:p>
        </w:tc>
      </w:tr>
      <w:tr w:rsidR="000A08ED" w:rsidRPr="00F15B76" w:rsidTr="000A08ED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подать заявку на технологическое присоединение к электросетям в электронном виде с приложением скан-копий необходимых документов, да/нет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0A08ED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получать информацию об итогах рассмотрения заявки на технологическое присоединение к электросетям, да/нет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0A08ED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ознакомиться с проектом договора об осуществлении технологического присоединения, да/нет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0A08ED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заключить (подписать) договор об осуществлении технологического присоединения с использованием ЭЦП, да/нет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00" w:rsidRPr="00E85200" w:rsidRDefault="00E85200" w:rsidP="00E85200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</w:tbl>
    <w:p w:rsidR="00442C24" w:rsidRDefault="00442C24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2E2A8F" w:rsidRPr="00F15B76" w:rsidRDefault="002E2A8F" w:rsidP="00E75BFE">
      <w:pPr>
        <w:pStyle w:val="Default"/>
        <w:widowControl w:val="0"/>
        <w:ind w:firstLine="567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1.2.2. Наличие на официальных сайтах сетевых организаций личного кабинета, с использованием которого возможно обеспечивать контроль за заключением и </w:t>
      </w:r>
      <w:r w:rsidRPr="00F15B76">
        <w:rPr>
          <w:b/>
          <w:bCs/>
          <w:spacing w:val="0"/>
        </w:rPr>
        <w:lastRenderedPageBreak/>
        <w:t xml:space="preserve">исполнением договоров технологического присоединения и получение обратной связи от заявителей. </w:t>
      </w:r>
    </w:p>
    <w:p w:rsidR="000A08ED" w:rsidRDefault="000A08ED" w:rsidP="00403966">
      <w:pPr>
        <w:pStyle w:val="Default"/>
        <w:widowControl w:val="0"/>
        <w:jc w:val="both"/>
        <w:rPr>
          <w:b/>
          <w:bCs/>
          <w:spacing w:val="0"/>
        </w:rPr>
      </w:pPr>
    </w:p>
    <w:p w:rsidR="008D424D" w:rsidRPr="00F15B76" w:rsidRDefault="008D424D" w:rsidP="00403966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>1.2.2. Наличие на официальных сайтах сетевых организаций личного кабинета,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289"/>
      </w:tblGrid>
      <w:tr w:rsidR="000A08ED" w:rsidRPr="00F15B76" w:rsidTr="00A713B2">
        <w:trPr>
          <w:trHeight w:val="383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371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Возможности сервиса «личного кабинета»</w:t>
            </w:r>
          </w:p>
        </w:tc>
        <w:tc>
          <w:tcPr>
            <w:tcW w:w="2289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A713B2">
        <w:trPr>
          <w:trHeight w:val="88"/>
        </w:trPr>
        <w:tc>
          <w:tcPr>
            <w:tcW w:w="53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371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289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0A08ED" w:rsidRPr="00F15B76" w:rsidTr="00A713B2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371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289" w:type="dxa"/>
            <w:vAlign w:val="center"/>
          </w:tcPr>
          <w:p w:rsidR="000A08ED" w:rsidRPr="00F15B76" w:rsidRDefault="0048679E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</w:rPr>
            </w:pPr>
            <w:hyperlink r:id="rId9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</w:rPr>
              <w:t xml:space="preserve"> </w:t>
            </w:r>
          </w:p>
        </w:tc>
      </w:tr>
      <w:tr w:rsidR="000A08ED" w:rsidRPr="00F15B76" w:rsidTr="00A713B2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371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информацию о ходе (текущей стадии) исполнения договора об осуществлении технологического присоединения, да/нет </w:t>
            </w:r>
          </w:p>
        </w:tc>
        <w:tc>
          <w:tcPr>
            <w:tcW w:w="2289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A713B2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371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направлять обращения в сетевую организацию,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289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A713B2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371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ответы сетевой организации,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289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1.3. Прозрачность расчета платы за технологическое присоединение для заявителя</w:t>
      </w:r>
    </w:p>
    <w:p w:rsidR="002E2A8F" w:rsidRPr="00F15B76" w:rsidRDefault="002E2A8F" w:rsidP="00E75BFE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1.3.1. Наличие калькулятора на сайтах сетевых организаций </w:t>
      </w:r>
    </w:p>
    <w:p w:rsidR="00A713B2" w:rsidRDefault="00A713B2" w:rsidP="00403966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1.3.1. Наличие калькулятора на сайтах сетевых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306"/>
      </w:tblGrid>
      <w:tr w:rsidR="00A713B2" w:rsidRPr="00F15B76" w:rsidTr="00A713B2">
        <w:trPr>
          <w:trHeight w:val="383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Возможности сервиса «калькулятор стоимости технологического присоединения к сетям сетевой организации»</w:t>
            </w:r>
          </w:p>
        </w:tc>
        <w:tc>
          <w:tcPr>
            <w:tcW w:w="2306" w:type="dxa"/>
          </w:tcPr>
          <w:p w:rsidR="00A713B2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A713B2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306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A713B2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Доля заявок сетевой организации на технологическое присоединение к электросетям от общего количества заявок на технологическое присоединение в отчетном периоде, процентов </w:t>
            </w:r>
          </w:p>
        </w:tc>
        <w:tc>
          <w:tcPr>
            <w:tcW w:w="2306" w:type="dxa"/>
          </w:tcPr>
          <w:p w:rsidR="00E85200" w:rsidRDefault="00E85200" w:rsidP="00E85200">
            <w:pPr>
              <w:pStyle w:val="Default"/>
              <w:widowControl w:val="0"/>
              <w:jc w:val="center"/>
              <w:rPr>
                <w:color w:val="FF0000"/>
                <w:spacing w:val="0"/>
                <w:sz w:val="20"/>
                <w:szCs w:val="20"/>
              </w:rPr>
            </w:pPr>
          </w:p>
          <w:p w:rsidR="00A713B2" w:rsidRPr="00E85200" w:rsidRDefault="00C22945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  <w:tr w:rsidR="00A713B2" w:rsidRPr="00F15B76" w:rsidTr="00A713B2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Адрес сервиса «калькулятор стоимости технологического присоединения к сетям сетевой организации» на сайте сетевой организации, да/нет </w:t>
            </w:r>
          </w:p>
        </w:tc>
        <w:tc>
          <w:tcPr>
            <w:tcW w:w="2306" w:type="dxa"/>
            <w:vAlign w:val="center"/>
          </w:tcPr>
          <w:p w:rsidR="00A713B2" w:rsidRPr="003D39C3" w:rsidRDefault="0048679E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E85200" w:rsidRPr="00467D97">
                <w:rPr>
                  <w:rStyle w:val="ad"/>
                  <w:spacing w:val="0"/>
                  <w:sz w:val="20"/>
                  <w:szCs w:val="20"/>
                </w:rPr>
                <w:t>http://progress.mya5.ru/ehnologicheskoe-prisoedinenie/</w:t>
              </w:r>
            </w:hyperlink>
            <w:r w:rsidR="00E85200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A713B2" w:rsidRPr="00F15B76" w:rsidTr="00A713B2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ставке за мощность, да/нет </w:t>
            </w:r>
          </w:p>
        </w:tc>
        <w:tc>
          <w:tcPr>
            <w:tcW w:w="2306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  <w:tr w:rsidR="00A713B2" w:rsidRPr="00F15B76" w:rsidTr="00A713B2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стандартизированной ставке, да/нет </w:t>
            </w:r>
          </w:p>
        </w:tc>
        <w:tc>
          <w:tcPr>
            <w:tcW w:w="2306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</w:tbl>
    <w:p w:rsidR="00C32633" w:rsidRDefault="00C32633" w:rsidP="00E75BFE">
      <w:pPr>
        <w:pStyle w:val="Default"/>
        <w:widowControl w:val="0"/>
        <w:jc w:val="center"/>
        <w:rPr>
          <w:spacing w:val="0"/>
        </w:rPr>
      </w:pPr>
    </w:p>
    <w:p w:rsidR="00E85200" w:rsidRDefault="00E85200" w:rsidP="00E75BFE">
      <w:pPr>
        <w:pStyle w:val="Default"/>
        <w:widowControl w:val="0"/>
        <w:jc w:val="center"/>
        <w:rPr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3.1. Ускоренная процедура выдачи акта об осуществлении технологического присоединения.</w:t>
      </w:r>
    </w:p>
    <w:p w:rsidR="00D27E9E" w:rsidRPr="00F15B76" w:rsidRDefault="00D27E9E" w:rsidP="00E75BFE">
      <w:pPr>
        <w:pStyle w:val="Default"/>
        <w:widowControl w:val="0"/>
        <w:rPr>
          <w:b/>
          <w:bCs/>
          <w:spacing w:val="0"/>
        </w:rPr>
      </w:pPr>
    </w:p>
    <w:p w:rsidR="00D27E9E" w:rsidRDefault="00D27E9E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Показатель 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 </w:t>
      </w:r>
    </w:p>
    <w:p w:rsidR="00F963BE" w:rsidRPr="00F15B76" w:rsidRDefault="00F963BE" w:rsidP="00E75BFE">
      <w:pPr>
        <w:pStyle w:val="Default"/>
        <w:widowControl w:val="0"/>
        <w:ind w:firstLine="567"/>
        <w:jc w:val="both"/>
        <w:rPr>
          <w:spacing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2268"/>
        <w:gridCol w:w="1701"/>
        <w:gridCol w:w="1512"/>
        <w:gridCol w:w="1323"/>
        <w:gridCol w:w="1559"/>
      </w:tblGrid>
      <w:tr w:rsidR="00D27E9E" w:rsidRPr="00F15B76" w:rsidTr="00D27E9E">
        <w:trPr>
          <w:trHeight w:val="778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Номер договора, дата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направления уведомления заявителем о выполнении своей части ТУ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(направления) акта выполнения ТУ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акта ТП (дата подписания акта ТП с двух сторон)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подачи напряжения на ЭПУ заявителю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Длительность «Акт ТП-подача напряжения», рабочих дней*</w:t>
            </w:r>
          </w:p>
        </w:tc>
      </w:tr>
      <w:tr w:rsidR="00D27E9E" w:rsidRPr="00F15B76" w:rsidTr="00D27E9E">
        <w:trPr>
          <w:trHeight w:val="90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 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 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6 </w:t>
            </w:r>
          </w:p>
        </w:tc>
      </w:tr>
      <w:tr w:rsidR="00D27E9E" w:rsidRPr="00E85200" w:rsidTr="00D27E9E">
        <w:trPr>
          <w:trHeight w:val="90"/>
        </w:trPr>
        <w:tc>
          <w:tcPr>
            <w:tcW w:w="392" w:type="dxa"/>
          </w:tcPr>
          <w:p w:rsidR="00D27E9E" w:rsidRPr="00E85200" w:rsidRDefault="00D27E9E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E85200" w:rsidRDefault="00F54D89" w:rsidP="00E85200">
      <w:pPr>
        <w:pStyle w:val="Default"/>
        <w:widowControl w:val="0"/>
        <w:jc w:val="center"/>
        <w:rPr>
          <w:b/>
          <w:bCs/>
          <w:color w:val="auto"/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b/>
          <w:bCs/>
          <w:spacing w:val="0"/>
        </w:rPr>
      </w:pPr>
      <w:r w:rsidRPr="00F15B76">
        <w:rPr>
          <w:b/>
          <w:bCs/>
          <w:spacing w:val="0"/>
        </w:rPr>
        <w:t>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</w:t>
      </w:r>
    </w:p>
    <w:p w:rsidR="00F54D89" w:rsidRPr="00F15B76" w:rsidRDefault="00F54D89" w:rsidP="00E75BFE">
      <w:pPr>
        <w:pStyle w:val="Default"/>
        <w:widowControl w:val="0"/>
        <w:jc w:val="both"/>
        <w:rPr>
          <w:spacing w:val="0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840"/>
      </w:tblGrid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Срок между получением от заявителя уведомления о выполнении им своей части технических условий и датами фактического приема (подачи) напряжения</w:t>
            </w:r>
          </w:p>
        </w:tc>
        <w:tc>
          <w:tcPr>
            <w:tcW w:w="1840" w:type="dxa"/>
          </w:tcPr>
          <w:p w:rsidR="00A713B2" w:rsidRPr="00A713B2" w:rsidRDefault="005633ED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A713B2" w:rsidRPr="00A713B2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DАкт−напряжение, рабочих дней </w:t>
            </w:r>
          </w:p>
        </w:tc>
        <w:tc>
          <w:tcPr>
            <w:tcW w:w="1840" w:type="dxa"/>
          </w:tcPr>
          <w:p w:rsidR="00A713B2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  <w:sz w:val="20"/>
                <w:szCs w:val="20"/>
                <w:highlight w:val="yellow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F15B76" w:rsidRDefault="00F54D89" w:rsidP="00E75BFE">
      <w:pPr>
        <w:pStyle w:val="Default"/>
        <w:widowControl w:val="0"/>
        <w:ind w:firstLine="567"/>
        <w:jc w:val="both"/>
        <w:rPr>
          <w:bCs/>
          <w:spacing w:val="0"/>
        </w:rPr>
      </w:pPr>
    </w:p>
    <w:p w:rsidR="00F54D89" w:rsidRPr="004441D2" w:rsidRDefault="00F54D89" w:rsidP="00E75BFE">
      <w:pPr>
        <w:pStyle w:val="Default"/>
        <w:jc w:val="center"/>
        <w:rPr>
          <w:color w:val="auto"/>
          <w:spacing w:val="0"/>
        </w:rPr>
      </w:pPr>
      <w:r w:rsidRPr="004441D2">
        <w:rPr>
          <w:b/>
          <w:bCs/>
          <w:color w:val="auto"/>
          <w:spacing w:val="0"/>
        </w:rPr>
        <w:t>Фактор 3.2. Взаимодействие заявителя с энергосбытовой компанией</w:t>
      </w:r>
    </w:p>
    <w:p w:rsidR="00F54D89" w:rsidRPr="00F15B76" w:rsidRDefault="00F54D89" w:rsidP="00E75BFE">
      <w:pPr>
        <w:pStyle w:val="Default"/>
        <w:rPr>
          <w:b/>
          <w:bCs/>
          <w:spacing w:val="0"/>
        </w:rPr>
      </w:pPr>
    </w:p>
    <w:p w:rsidR="00F54D89" w:rsidRPr="00F15B76" w:rsidRDefault="00F54D89" w:rsidP="00E75BFE">
      <w:pPr>
        <w:pStyle w:val="Default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3.2.1 Подписанные соглашения о взаимодействии сетевых и энергосбытовых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 </w:t>
      </w:r>
    </w:p>
    <w:p w:rsidR="00A713B2" w:rsidRDefault="00A713B2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F15B76" w:rsidRDefault="00F15B76" w:rsidP="00E75BFE">
      <w:pPr>
        <w:pStyle w:val="Default"/>
        <w:ind w:firstLine="567"/>
        <w:jc w:val="both"/>
        <w:rPr>
          <w:spacing w:val="0"/>
        </w:rPr>
      </w:pPr>
      <w:r w:rsidRPr="00F963BE">
        <w:rPr>
          <w:spacing w:val="0"/>
        </w:rPr>
        <w:t>3.2.1. Подписанные соглашения о взаимодействии сетевых и энергосбытовых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</w:t>
      </w:r>
    </w:p>
    <w:p w:rsidR="005633ED" w:rsidRPr="00F963BE" w:rsidRDefault="005633ED" w:rsidP="00E75BFE">
      <w:pPr>
        <w:pStyle w:val="Default"/>
        <w:ind w:firstLine="567"/>
        <w:jc w:val="both"/>
        <w:rPr>
          <w:spacing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409"/>
      </w:tblGrid>
      <w:tr w:rsidR="00A713B2" w:rsidRPr="00F15B76" w:rsidTr="00A713B2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Информация о заключении договора электроснабжения с участием сетевых организаций</w:t>
            </w:r>
          </w:p>
        </w:tc>
        <w:tc>
          <w:tcPr>
            <w:tcW w:w="2409" w:type="dxa"/>
          </w:tcPr>
          <w:p w:rsidR="00A713B2" w:rsidRPr="00A713B2" w:rsidRDefault="005633ED" w:rsidP="00F15B76">
            <w:pPr>
              <w:pStyle w:val="Default"/>
              <w:jc w:val="center"/>
              <w:rPr>
                <w:spacing w:val="0"/>
                <w:sz w:val="23"/>
                <w:szCs w:val="23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A713B2">
        <w:trPr>
          <w:trHeight w:val="88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713B2" w:rsidRPr="00A713B2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F963BE" w:rsidRPr="00F15B76" w:rsidTr="00A713B2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1.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409" w:type="dxa"/>
          </w:tcPr>
          <w:p w:rsidR="00F963BE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10.08.2017 г., №13</w:t>
            </w:r>
          </w:p>
        </w:tc>
      </w:tr>
      <w:tr w:rsidR="00F963BE" w:rsidRPr="00F15B76" w:rsidTr="00A713B2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2.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Количество заявителей, воспользовавшихся услугой выдачи договора энергоснабжения до окончания процедуры технологического присоединения, ед. </w:t>
            </w:r>
          </w:p>
        </w:tc>
        <w:tc>
          <w:tcPr>
            <w:tcW w:w="2409" w:type="dxa"/>
          </w:tcPr>
          <w:p w:rsidR="00E85200" w:rsidRDefault="00E85200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</w:p>
          <w:p w:rsidR="00F963BE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F15B76" w:rsidRPr="00F15B76" w:rsidRDefault="00F15B76" w:rsidP="00F15B76">
      <w:pPr>
        <w:pStyle w:val="Default"/>
        <w:ind w:firstLine="567"/>
        <w:jc w:val="both"/>
        <w:rPr>
          <w:spacing w:val="0"/>
        </w:rPr>
      </w:pPr>
    </w:p>
    <w:p w:rsidR="00F15B76" w:rsidRPr="00F15B76" w:rsidRDefault="00F15B76" w:rsidP="00F15B76">
      <w:pPr>
        <w:pStyle w:val="Default"/>
        <w:ind w:firstLine="567"/>
        <w:jc w:val="both"/>
        <w:rPr>
          <w:b/>
          <w:spacing w:val="0"/>
        </w:rPr>
      </w:pPr>
      <w:r w:rsidRPr="00F15B76">
        <w:rPr>
          <w:b/>
          <w:spacing w:val="0"/>
        </w:rPr>
        <w:t>Показатель 3.2.2. Подписанные соглашения о взаимодействии сетевых и энергосбытовых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p w:rsidR="00F15B76" w:rsidRPr="00F15B76" w:rsidRDefault="00F15B76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C56230" w:rsidRPr="00F963BE" w:rsidRDefault="00C56230" w:rsidP="00E75BFE">
      <w:pPr>
        <w:pStyle w:val="Default"/>
        <w:ind w:firstLine="567"/>
        <w:jc w:val="both"/>
        <w:rPr>
          <w:bCs/>
          <w:spacing w:val="0"/>
        </w:rPr>
      </w:pPr>
      <w:r w:rsidRPr="00F963BE">
        <w:rPr>
          <w:bCs/>
          <w:spacing w:val="0"/>
        </w:rPr>
        <w:t>3.2.2. Подписанные соглашения о взаимодействии сетевых и энергосбытовых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1967"/>
      </w:tblGrid>
      <w:tr w:rsidR="00A713B2" w:rsidRPr="00F15B76" w:rsidTr="00CC5035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938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Информация о заключении договора электроснабжения с участием сетевых организаций в электронном виде</w:t>
            </w:r>
          </w:p>
        </w:tc>
        <w:tc>
          <w:tcPr>
            <w:tcW w:w="1967" w:type="dxa"/>
          </w:tcPr>
          <w:p w:rsidR="00A713B2" w:rsidRPr="00F15B76" w:rsidRDefault="005633ED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CC503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1967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A713B2" w:rsidRPr="00F15B76" w:rsidTr="00CC503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1967" w:type="dxa"/>
          </w:tcPr>
          <w:p w:rsidR="00A713B2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10.08.2017 г., №13</w:t>
            </w:r>
          </w:p>
        </w:tc>
      </w:tr>
      <w:tr w:rsidR="00A713B2" w:rsidRPr="00F15B76" w:rsidTr="00CC503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1967" w:type="dxa"/>
          </w:tcPr>
          <w:p w:rsidR="00A713B2" w:rsidRPr="00F963BE" w:rsidRDefault="0048679E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  <w:hyperlink r:id="rId11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</w:p>
        </w:tc>
      </w:tr>
      <w:tr w:rsidR="00A713B2" w:rsidRPr="00F15B76" w:rsidTr="00E85200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заключить (подписать) договор энергоснабжения с использованием сервиса «личного кабинета», да/нет </w:t>
            </w:r>
          </w:p>
        </w:tc>
        <w:tc>
          <w:tcPr>
            <w:tcW w:w="1967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A713B2" w:rsidRPr="00F15B76" w:rsidTr="00E85200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4.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Количество заявителей, воспользовавшихся сервисом «личного кабинета» для заключения договора энергоснабжения, ед. </w:t>
            </w:r>
          </w:p>
        </w:tc>
        <w:tc>
          <w:tcPr>
            <w:tcW w:w="1967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C56230" w:rsidRPr="00F15B76" w:rsidRDefault="00C56230" w:rsidP="00E75BFE">
      <w:pPr>
        <w:pStyle w:val="Default"/>
        <w:rPr>
          <w:b/>
          <w:bCs/>
          <w:spacing w:val="0"/>
        </w:rPr>
      </w:pPr>
    </w:p>
    <w:p w:rsidR="00CC5035" w:rsidRPr="00C32633" w:rsidRDefault="00CC5035" w:rsidP="00C32633">
      <w:pPr>
        <w:rPr>
          <w:b/>
          <w:bCs/>
          <w:color w:val="000000"/>
          <w:spacing w:val="0"/>
          <w:sz w:val="24"/>
          <w:szCs w:val="24"/>
        </w:rPr>
        <w:sectPr w:rsidR="00CC5035" w:rsidRPr="00C32633" w:rsidSect="005633ED">
          <w:headerReference w:type="default" r:id="rId12"/>
          <w:pgSz w:w="11906" w:h="16838"/>
          <w:pgMar w:top="956" w:right="567" w:bottom="567" w:left="1134" w:header="426" w:footer="359" w:gutter="0"/>
          <w:cols w:space="708"/>
          <w:docGrid w:linePitch="381"/>
        </w:sectPr>
      </w:pPr>
    </w:p>
    <w:p w:rsidR="00F963BE" w:rsidRPr="00F15B76" w:rsidRDefault="00F963BE" w:rsidP="00C32633">
      <w:pPr>
        <w:rPr>
          <w:b/>
          <w:bCs/>
          <w:spacing w:val="0"/>
        </w:rPr>
      </w:pPr>
      <w:r w:rsidRPr="00F963BE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lastRenderedPageBreak/>
        <w:t xml:space="preserve"> </w:t>
      </w:r>
    </w:p>
    <w:sectPr w:rsidR="00F963BE" w:rsidRPr="00F15B76" w:rsidSect="00CC5035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BB" w:rsidRDefault="007B15BB" w:rsidP="002E2A8F">
      <w:r>
        <w:separator/>
      </w:r>
    </w:p>
  </w:endnote>
  <w:endnote w:type="continuationSeparator" w:id="0">
    <w:p w:rsidR="007B15BB" w:rsidRDefault="007B15BB" w:rsidP="002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BB" w:rsidRDefault="007B15BB" w:rsidP="002E2A8F">
      <w:r>
        <w:separator/>
      </w:r>
    </w:p>
  </w:footnote>
  <w:footnote w:type="continuationSeparator" w:id="0">
    <w:p w:rsidR="007B15BB" w:rsidRDefault="007B15BB" w:rsidP="002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287"/>
      <w:docPartObj>
        <w:docPartGallery w:val="Page Numbers (Top of Page)"/>
        <w:docPartUnique/>
      </w:docPartObj>
    </w:sdtPr>
    <w:sdtEndPr/>
    <w:sdtContent>
      <w:p w:rsidR="004E356C" w:rsidRPr="002E2A8F" w:rsidRDefault="00E85200" w:rsidP="002E2A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ED"/>
    <w:rsid w:val="000A08ED"/>
    <w:rsid w:val="000B53C0"/>
    <w:rsid w:val="000B581A"/>
    <w:rsid w:val="000C737C"/>
    <w:rsid w:val="000D34E7"/>
    <w:rsid w:val="000E0B2D"/>
    <w:rsid w:val="000F7F46"/>
    <w:rsid w:val="001302BA"/>
    <w:rsid w:val="001439E9"/>
    <w:rsid w:val="001455BB"/>
    <w:rsid w:val="00183BC4"/>
    <w:rsid w:val="001B2C88"/>
    <w:rsid w:val="001C434A"/>
    <w:rsid w:val="001F5DEF"/>
    <w:rsid w:val="00244616"/>
    <w:rsid w:val="00260CD1"/>
    <w:rsid w:val="0028042D"/>
    <w:rsid w:val="002B11FD"/>
    <w:rsid w:val="002B2D45"/>
    <w:rsid w:val="002E1185"/>
    <w:rsid w:val="002E2A8F"/>
    <w:rsid w:val="002F2E0D"/>
    <w:rsid w:val="002F4F57"/>
    <w:rsid w:val="0032588A"/>
    <w:rsid w:val="003343A5"/>
    <w:rsid w:val="00382170"/>
    <w:rsid w:val="003B4249"/>
    <w:rsid w:val="003C1E22"/>
    <w:rsid w:val="003D39C3"/>
    <w:rsid w:val="00403966"/>
    <w:rsid w:val="00441D2A"/>
    <w:rsid w:val="00442C24"/>
    <w:rsid w:val="004441D2"/>
    <w:rsid w:val="00474DB5"/>
    <w:rsid w:val="0048679E"/>
    <w:rsid w:val="004B38D5"/>
    <w:rsid w:val="004E07ED"/>
    <w:rsid w:val="004E356C"/>
    <w:rsid w:val="004F3717"/>
    <w:rsid w:val="00515060"/>
    <w:rsid w:val="00531F50"/>
    <w:rsid w:val="005326A4"/>
    <w:rsid w:val="005633ED"/>
    <w:rsid w:val="00570242"/>
    <w:rsid w:val="00574AF8"/>
    <w:rsid w:val="005B34EA"/>
    <w:rsid w:val="005F35A2"/>
    <w:rsid w:val="006257A5"/>
    <w:rsid w:val="00633AFD"/>
    <w:rsid w:val="007001C7"/>
    <w:rsid w:val="00705711"/>
    <w:rsid w:val="00706EDF"/>
    <w:rsid w:val="007363CE"/>
    <w:rsid w:val="0073712A"/>
    <w:rsid w:val="00750573"/>
    <w:rsid w:val="00780553"/>
    <w:rsid w:val="007B15BB"/>
    <w:rsid w:val="007D08AC"/>
    <w:rsid w:val="007D315D"/>
    <w:rsid w:val="007F0F6D"/>
    <w:rsid w:val="00821319"/>
    <w:rsid w:val="00837436"/>
    <w:rsid w:val="0087109B"/>
    <w:rsid w:val="008D424D"/>
    <w:rsid w:val="0090382D"/>
    <w:rsid w:val="009301F2"/>
    <w:rsid w:val="00957530"/>
    <w:rsid w:val="00964177"/>
    <w:rsid w:val="00987035"/>
    <w:rsid w:val="009E5735"/>
    <w:rsid w:val="009E57AF"/>
    <w:rsid w:val="00A0608D"/>
    <w:rsid w:val="00A1083E"/>
    <w:rsid w:val="00A1470F"/>
    <w:rsid w:val="00A17A1E"/>
    <w:rsid w:val="00A23E13"/>
    <w:rsid w:val="00A3157B"/>
    <w:rsid w:val="00A467B2"/>
    <w:rsid w:val="00A659CF"/>
    <w:rsid w:val="00A661A4"/>
    <w:rsid w:val="00A713B2"/>
    <w:rsid w:val="00AC028B"/>
    <w:rsid w:val="00AE5AED"/>
    <w:rsid w:val="00AF051C"/>
    <w:rsid w:val="00AF64D7"/>
    <w:rsid w:val="00B144A7"/>
    <w:rsid w:val="00B153DC"/>
    <w:rsid w:val="00B347A4"/>
    <w:rsid w:val="00B47CF6"/>
    <w:rsid w:val="00B537B8"/>
    <w:rsid w:val="00BC53F7"/>
    <w:rsid w:val="00C16D06"/>
    <w:rsid w:val="00C177AE"/>
    <w:rsid w:val="00C22945"/>
    <w:rsid w:val="00C32633"/>
    <w:rsid w:val="00C56230"/>
    <w:rsid w:val="00C57E2C"/>
    <w:rsid w:val="00C84878"/>
    <w:rsid w:val="00CA1A2B"/>
    <w:rsid w:val="00CC5035"/>
    <w:rsid w:val="00CC737F"/>
    <w:rsid w:val="00CD7B69"/>
    <w:rsid w:val="00D01B66"/>
    <w:rsid w:val="00D03212"/>
    <w:rsid w:val="00D14302"/>
    <w:rsid w:val="00D26A55"/>
    <w:rsid w:val="00D27E9E"/>
    <w:rsid w:val="00D40095"/>
    <w:rsid w:val="00D6782A"/>
    <w:rsid w:val="00DC4555"/>
    <w:rsid w:val="00DD3443"/>
    <w:rsid w:val="00DE3024"/>
    <w:rsid w:val="00DF075A"/>
    <w:rsid w:val="00DF613B"/>
    <w:rsid w:val="00E11726"/>
    <w:rsid w:val="00E66632"/>
    <w:rsid w:val="00E75BFE"/>
    <w:rsid w:val="00E85200"/>
    <w:rsid w:val="00E91AFA"/>
    <w:rsid w:val="00EC1D6F"/>
    <w:rsid w:val="00ED2806"/>
    <w:rsid w:val="00F15B76"/>
    <w:rsid w:val="00F54D89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8F"/>
  </w:style>
  <w:style w:type="paragraph" w:styleId="a5">
    <w:name w:val="footer"/>
    <w:basedOn w:val="a"/>
    <w:link w:val="a6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A8F"/>
  </w:style>
  <w:style w:type="paragraph" w:styleId="a7">
    <w:name w:val="endnote text"/>
    <w:basedOn w:val="a"/>
    <w:link w:val="a8"/>
    <w:uiPriority w:val="99"/>
    <w:semiHidden/>
    <w:unhideWhenUsed/>
    <w:rsid w:val="00B153D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53DC"/>
    <w:rPr>
      <w:sz w:val="20"/>
    </w:rPr>
  </w:style>
  <w:style w:type="character" w:styleId="a9">
    <w:name w:val="endnote reference"/>
    <w:basedOn w:val="a0"/>
    <w:uiPriority w:val="99"/>
    <w:semiHidden/>
    <w:unhideWhenUsed/>
    <w:rsid w:val="00B153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153D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3DC"/>
    <w:rPr>
      <w:sz w:val="20"/>
    </w:rPr>
  </w:style>
  <w:style w:type="character" w:styleId="ac">
    <w:name w:val="footnote reference"/>
    <w:basedOn w:val="a0"/>
    <w:uiPriority w:val="99"/>
    <w:semiHidden/>
    <w:unhideWhenUsed/>
    <w:rsid w:val="00B153DC"/>
    <w:rPr>
      <w:vertAlign w:val="superscript"/>
    </w:rPr>
  </w:style>
  <w:style w:type="character" w:styleId="ad">
    <w:name w:val="Hyperlink"/>
    <w:basedOn w:val="a0"/>
    <w:uiPriority w:val="99"/>
    <w:unhideWhenUsed/>
    <w:rsid w:val="00E852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ess.mya5.ru/lichnyy-kabi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ress.mya5.ru/lichnyy-kabi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gress.mya5.ru/ehnologicheskoe-prisoedin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ess.mya5.ru/lichnyy-kabi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1222-DD00-4481-A751-D7D65873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</dc:creator>
  <cp:lastModifiedBy>Татьяна</cp:lastModifiedBy>
  <cp:revision>7</cp:revision>
  <cp:lastPrinted>2017-09-01T06:33:00Z</cp:lastPrinted>
  <dcterms:created xsi:type="dcterms:W3CDTF">2017-08-25T14:54:00Z</dcterms:created>
  <dcterms:modified xsi:type="dcterms:W3CDTF">2017-09-01T06:35:00Z</dcterms:modified>
</cp:coreProperties>
</file>