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E9" w:rsidRPr="005315E9" w:rsidRDefault="005315E9" w:rsidP="005315E9">
      <w:pPr>
        <w:spacing w:after="0" w:line="240" w:lineRule="auto"/>
        <w:ind w:firstLine="567"/>
        <w:jc w:val="center"/>
        <w:rPr>
          <w:rFonts w:ascii="Times New Roman" w:hAnsi="Times New Roman" w:cs="Times New Roman"/>
          <w:b/>
          <w:sz w:val="28"/>
          <w:szCs w:val="28"/>
        </w:rPr>
      </w:pPr>
      <w:r w:rsidRPr="005315E9">
        <w:rPr>
          <w:rFonts w:ascii="Times New Roman" w:hAnsi="Times New Roman" w:cs="Times New Roman"/>
          <w:b/>
          <w:bCs/>
          <w:sz w:val="28"/>
          <w:szCs w:val="28"/>
        </w:rPr>
        <w:t xml:space="preserve">Методика «Лабиринт» (Л.А. </w:t>
      </w:r>
      <w:proofErr w:type="spellStart"/>
      <w:r w:rsidRPr="005315E9">
        <w:rPr>
          <w:rFonts w:ascii="Times New Roman" w:hAnsi="Times New Roman" w:cs="Times New Roman"/>
          <w:b/>
          <w:bCs/>
          <w:sz w:val="28"/>
          <w:szCs w:val="28"/>
        </w:rPr>
        <w:t>Венгер</w:t>
      </w:r>
      <w:proofErr w:type="spellEnd"/>
      <w:r w:rsidRPr="005315E9">
        <w:rPr>
          <w:rFonts w:ascii="Times New Roman" w:hAnsi="Times New Roman" w:cs="Times New Roman"/>
          <w:b/>
          <w:bCs/>
          <w:sz w:val="28"/>
          <w:szCs w:val="28"/>
        </w:rPr>
        <w:t>)</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Цель</w:t>
      </w:r>
      <w:r w:rsidRPr="005315E9">
        <w:rPr>
          <w:rFonts w:ascii="Times New Roman" w:hAnsi="Times New Roman" w:cs="Times New Roman"/>
          <w:i/>
          <w:sz w:val="28"/>
          <w:szCs w:val="28"/>
        </w:rPr>
        <w:t>:</w:t>
      </w:r>
      <w:r w:rsidRPr="005315E9">
        <w:rPr>
          <w:rFonts w:ascii="Times New Roman" w:hAnsi="Times New Roman" w:cs="Times New Roman"/>
          <w:sz w:val="28"/>
          <w:szCs w:val="28"/>
        </w:rPr>
        <w:t xml:space="preserve"> изучение коммуникативных умений в общении со сверстниками; определение типа взаимодействия и сотрудничества.</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Диагностические показатели</w:t>
      </w:r>
      <w:r w:rsidRPr="005315E9">
        <w:rPr>
          <w:rFonts w:ascii="Times New Roman" w:hAnsi="Times New Roman" w:cs="Times New Roman"/>
          <w:sz w:val="28"/>
          <w:szCs w:val="28"/>
        </w:rPr>
        <w:t>: коммуникативная деятельность со сверстниками.</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Возрастной диапазон</w:t>
      </w:r>
      <w:r w:rsidRPr="005315E9">
        <w:rPr>
          <w:rFonts w:ascii="Times New Roman" w:hAnsi="Times New Roman" w:cs="Times New Roman"/>
          <w:sz w:val="28"/>
          <w:szCs w:val="28"/>
        </w:rPr>
        <w:t>: 5-7 лет</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Источник информации</w:t>
      </w:r>
      <w:r w:rsidRPr="005315E9">
        <w:rPr>
          <w:rFonts w:ascii="Times New Roman" w:hAnsi="Times New Roman" w:cs="Times New Roman"/>
          <w:i/>
          <w:sz w:val="28"/>
          <w:szCs w:val="28"/>
        </w:rPr>
        <w:t>:</w:t>
      </w:r>
      <w:r w:rsidRPr="005315E9">
        <w:rPr>
          <w:rFonts w:ascii="Times New Roman" w:hAnsi="Times New Roman" w:cs="Times New Roman"/>
          <w:sz w:val="28"/>
          <w:szCs w:val="28"/>
        </w:rPr>
        <w:t xml:space="preserve"> дети</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Форма и условия проведения</w:t>
      </w:r>
      <w:r w:rsidRPr="005315E9">
        <w:rPr>
          <w:rFonts w:ascii="Times New Roman" w:hAnsi="Times New Roman" w:cs="Times New Roman"/>
          <w:sz w:val="28"/>
          <w:szCs w:val="28"/>
        </w:rPr>
        <w:t>: подгрупповая</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Материал</w:t>
      </w:r>
      <w:r w:rsidRPr="005315E9">
        <w:rPr>
          <w:rFonts w:ascii="Times New Roman" w:hAnsi="Times New Roman" w:cs="Times New Roman"/>
          <w:sz w:val="28"/>
          <w:szCs w:val="28"/>
        </w:rPr>
        <w:t>: лабиринт, расположенный на листе 60х70. В противоположных по диагонали углах этой доски находятся два окрашенных в разные цвета «гаража» с четырьмя игрушечными машинками в каждом, машинки также окрашены в два соответствующих гаражам цвета.</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sz w:val="28"/>
          <w:szCs w:val="28"/>
        </w:rPr>
        <w:t>Инструкция</w:t>
      </w:r>
      <w:r w:rsidRPr="005315E9">
        <w:rPr>
          <w:rFonts w:ascii="Times New Roman" w:hAnsi="Times New Roman" w:cs="Times New Roman"/>
          <w:i/>
          <w:sz w:val="28"/>
          <w:szCs w:val="28"/>
        </w:rPr>
        <w:t>:</w:t>
      </w:r>
      <w:r w:rsidRPr="005315E9">
        <w:rPr>
          <w:rFonts w:ascii="Times New Roman" w:hAnsi="Times New Roman" w:cs="Times New Roman"/>
          <w:sz w:val="28"/>
          <w:szCs w:val="28"/>
        </w:rPr>
        <w:t xml:space="preserve"> Перед началом эксперимента взрослый ставил машинки в «чужой» гараж. Двум детям предстояло провести машинки по лабиринту так, чтобы они оказались в гараже своего цвета. При этом следует соблюдать 3 </w:t>
      </w:r>
      <w:proofErr w:type="gramStart"/>
      <w:r w:rsidRPr="005315E9">
        <w:rPr>
          <w:rFonts w:ascii="Times New Roman" w:hAnsi="Times New Roman" w:cs="Times New Roman"/>
          <w:sz w:val="28"/>
          <w:szCs w:val="28"/>
        </w:rPr>
        <w:t>определенных</w:t>
      </w:r>
      <w:proofErr w:type="gramEnd"/>
      <w:r w:rsidRPr="005315E9">
        <w:rPr>
          <w:rFonts w:ascii="Times New Roman" w:hAnsi="Times New Roman" w:cs="Times New Roman"/>
          <w:sz w:val="28"/>
          <w:szCs w:val="28"/>
        </w:rPr>
        <w:t xml:space="preserve"> правила: можно водить только по одной машинке; машины должны ездить только по дорожкам; нельзя трогать руками машины партнера.</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rPr>
        <w:t>Обработка результатов</w:t>
      </w:r>
      <w:r w:rsidRPr="005315E9">
        <w:rPr>
          <w:rFonts w:ascii="Times New Roman" w:hAnsi="Times New Roman" w:cs="Times New Roman"/>
          <w:i/>
          <w:iCs/>
          <w:sz w:val="28"/>
          <w:szCs w:val="28"/>
        </w:rPr>
        <w:t>: </w:t>
      </w:r>
      <w:r w:rsidRPr="005315E9">
        <w:rPr>
          <w:rFonts w:ascii="Times New Roman" w:hAnsi="Times New Roman" w:cs="Times New Roman"/>
          <w:sz w:val="28"/>
          <w:szCs w:val="28"/>
        </w:rPr>
        <w:t>анализируют умение детей договориться друг с другом, согласовывать свои действия. Результаты соотносят с шестью типами взаимодействия и сотрудничества детей со сверстниками.</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u w:val="single"/>
        </w:rPr>
        <w:t>Первый тип</w:t>
      </w:r>
      <w:r w:rsidRPr="005315E9">
        <w:rPr>
          <w:rFonts w:ascii="Times New Roman" w:hAnsi="Times New Roman" w:cs="Times New Roman"/>
          <w:sz w:val="28"/>
          <w:szCs w:val="28"/>
        </w:rPr>
        <w:t>: сотрудничества практически нет. Дети не видят действий партнера, нет никакого их согласования. Все внимание участников направлено на машины. Дети возят их, гудят, сталкиваясь с машинами партнера, нарушают правила игры, не преследуют цели - поставить машины в соответствующий гараж. Дети не принимают подсказок экспериментатора, никак не общаются между собой и не обращаются друг к другу.</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u w:val="single"/>
        </w:rPr>
        <w:t>Второй тип</w:t>
      </w:r>
      <w:r w:rsidRPr="005315E9">
        <w:rPr>
          <w:rFonts w:ascii="Times New Roman" w:hAnsi="Times New Roman" w:cs="Times New Roman"/>
          <w:i/>
          <w:iCs/>
          <w:sz w:val="28"/>
          <w:szCs w:val="28"/>
        </w:rPr>
        <w:t>: </w:t>
      </w:r>
      <w:r w:rsidRPr="005315E9">
        <w:rPr>
          <w:rFonts w:ascii="Times New Roman" w:hAnsi="Times New Roman" w:cs="Times New Roman"/>
          <w:sz w:val="28"/>
          <w:szCs w:val="28"/>
        </w:rPr>
        <w:t>для испытуемых этой группы характерно, что они видят действия партнера, однако воспринимают их как образец для некритичного, слепого подражания. Дети пытаются как-то решить поставленную перед ними задачу, обращают внимание на подсказки взрослого. Однако эффективного использования этих подсказок не наблюдается, нет ни предвосхищения своих действий, ни поисков общих способов решений поставленной задачи. Дети эпизодически обращаются к партнеру, задавая вопрос типа: «А как дальше? Куда собираешься ехать?» и т.п.</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u w:val="single"/>
        </w:rPr>
        <w:t>Третий тип</w:t>
      </w:r>
      <w:r w:rsidRPr="005315E9">
        <w:rPr>
          <w:rFonts w:ascii="Times New Roman" w:hAnsi="Times New Roman" w:cs="Times New Roman"/>
          <w:i/>
          <w:iCs/>
          <w:sz w:val="28"/>
          <w:szCs w:val="28"/>
        </w:rPr>
        <w:t>: </w:t>
      </w:r>
      <w:r w:rsidRPr="005315E9">
        <w:rPr>
          <w:rFonts w:ascii="Times New Roman" w:hAnsi="Times New Roman" w:cs="Times New Roman"/>
          <w:sz w:val="28"/>
          <w:szCs w:val="28"/>
        </w:rPr>
        <w:t>впервые, в отличие от первого и второго типов, возникает действительное взаимодействие, однако оно носит ситуативный и импульсивно-непосредственный характер, то есть в каждой конкретной ситуации и по каждой машине дети пытались договориться и согласовать свои действия. Поиски общего способа решения задачи были безрезультатными.</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sz w:val="28"/>
          <w:szCs w:val="28"/>
        </w:rPr>
        <w:t xml:space="preserve">Дети повторяют неоднократно одни и те же ошибки. Однако возникает эпизодическое планирование действий и ситуативное их предвосхищение. Подсказка взрослого принимается, но используется лишь в данной </w:t>
      </w:r>
      <w:r w:rsidRPr="005315E9">
        <w:rPr>
          <w:rFonts w:ascii="Times New Roman" w:hAnsi="Times New Roman" w:cs="Times New Roman"/>
          <w:sz w:val="28"/>
          <w:szCs w:val="28"/>
        </w:rPr>
        <w:lastRenderedPageBreak/>
        <w:t>конкретной ситуации. Дети активно общаются между собой: «Давай я проеду, а потом ты!» и т.п.</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u w:val="single"/>
        </w:rPr>
        <w:t>Четвертый тип</w:t>
      </w:r>
      <w:r w:rsidRPr="005315E9">
        <w:rPr>
          <w:rFonts w:ascii="Times New Roman" w:hAnsi="Times New Roman" w:cs="Times New Roman"/>
          <w:i/>
          <w:iCs/>
          <w:sz w:val="28"/>
          <w:szCs w:val="28"/>
        </w:rPr>
        <w:t>: </w:t>
      </w:r>
      <w:r w:rsidRPr="005315E9">
        <w:rPr>
          <w:rFonts w:ascii="Times New Roman" w:hAnsi="Times New Roman" w:cs="Times New Roman"/>
          <w:sz w:val="28"/>
          <w:szCs w:val="28"/>
        </w:rPr>
        <w:t>участники воспринимают ситуацию задачи в целом, относятся к своему партнеру как к противнику, с которым у них противоположные интересы и позиции. Игра носит соревновательный характер.</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sz w:val="28"/>
          <w:szCs w:val="28"/>
        </w:rPr>
        <w:t>Участники внимательно следят за действиями партнера, соотносят с ними свои действия, планируют их последовательность, предвосхищают результаты. Подсказки взрослого воспринимаются адекватно, как наведение на способ решения поставленной задачи. Однако ошибки повторяются довольно часто. Партнеры систематически согласовывают свои действия друг с другом, устойчиво сохраняя при этом отношение ко второму участнику как к противнику по игре.</w:t>
      </w:r>
    </w:p>
    <w:p w:rsidR="005315E9" w:rsidRPr="005315E9" w:rsidRDefault="005315E9" w:rsidP="005315E9">
      <w:pPr>
        <w:spacing w:after="0" w:line="240" w:lineRule="auto"/>
        <w:ind w:firstLine="567"/>
        <w:jc w:val="both"/>
        <w:rPr>
          <w:rFonts w:ascii="Times New Roman" w:hAnsi="Times New Roman" w:cs="Times New Roman"/>
          <w:sz w:val="28"/>
          <w:szCs w:val="28"/>
        </w:rPr>
      </w:pPr>
      <w:r w:rsidRPr="005315E9">
        <w:rPr>
          <w:rFonts w:ascii="Times New Roman" w:hAnsi="Times New Roman" w:cs="Times New Roman"/>
          <w:b/>
          <w:i/>
          <w:iCs/>
          <w:sz w:val="28"/>
          <w:szCs w:val="28"/>
          <w:u w:val="single"/>
        </w:rPr>
        <w:t>Пятый тип</w:t>
      </w:r>
      <w:r w:rsidRPr="005315E9">
        <w:rPr>
          <w:rFonts w:ascii="Times New Roman" w:hAnsi="Times New Roman" w:cs="Times New Roman"/>
          <w:i/>
          <w:iCs/>
          <w:sz w:val="28"/>
          <w:szCs w:val="28"/>
        </w:rPr>
        <w:t>: </w:t>
      </w:r>
      <w:r w:rsidRPr="005315E9">
        <w:rPr>
          <w:rFonts w:ascii="Times New Roman" w:hAnsi="Times New Roman" w:cs="Times New Roman"/>
          <w:sz w:val="28"/>
          <w:szCs w:val="28"/>
        </w:rPr>
        <w:t>характеризуется возникновением подлинного сотрудничества и партнерства в ситуации общей задачи. У детей не наблюдается соревновательных отношений, они подсказывают друг другу, сопереживают успехам партнера. Участники совместно планируют и предвосхищают результаты действий не только своих, но и партнера, однако такое «планирование» за двоих носило ситуативный характер, то есть дети, заново планировали свои действия в каждой конкретной предметной ситуации. Подсказка взрослого воспринимается адекватно, но ее использование также ситуативно. Дети активно сопереживают партнеру.</w:t>
      </w:r>
    </w:p>
    <w:p w:rsidR="005315E9" w:rsidRPr="005315E9" w:rsidRDefault="005315E9" w:rsidP="005315E9">
      <w:pPr>
        <w:spacing w:after="0" w:line="240" w:lineRule="auto"/>
        <w:ind w:firstLine="567"/>
        <w:jc w:val="both"/>
        <w:rPr>
          <w:rFonts w:ascii="Times New Roman" w:hAnsi="Times New Roman" w:cs="Times New Roman"/>
          <w:sz w:val="28"/>
          <w:szCs w:val="28"/>
        </w:rPr>
      </w:pPr>
      <w:bookmarkStart w:id="0" w:name="_GoBack"/>
      <w:r w:rsidRPr="005315E9">
        <w:rPr>
          <w:rFonts w:ascii="Times New Roman" w:hAnsi="Times New Roman" w:cs="Times New Roman"/>
          <w:b/>
          <w:i/>
          <w:iCs/>
          <w:sz w:val="28"/>
          <w:szCs w:val="28"/>
          <w:u w:val="single"/>
        </w:rPr>
        <w:t>Шестой тип:</w:t>
      </w:r>
      <w:bookmarkEnd w:id="0"/>
      <w:r w:rsidRPr="005315E9">
        <w:rPr>
          <w:rFonts w:ascii="Times New Roman" w:hAnsi="Times New Roman" w:cs="Times New Roman"/>
          <w:i/>
          <w:iCs/>
          <w:sz w:val="28"/>
          <w:szCs w:val="28"/>
        </w:rPr>
        <w:t> </w:t>
      </w:r>
      <w:r w:rsidRPr="005315E9">
        <w:rPr>
          <w:rFonts w:ascii="Times New Roman" w:hAnsi="Times New Roman" w:cs="Times New Roman"/>
          <w:sz w:val="28"/>
          <w:szCs w:val="28"/>
        </w:rPr>
        <w:t>наиболее высокий из всех уровней сотрудничества. Дети с самого начала относятся к игре как к совместной, общей задаче, стоящей перед обоими партнерами. Они сразу же, не дотрагиваясь до машинок, составляют общий план действий, своих и партнера. Они уже не повторяют ошибок и в подсказках, как правило, не нуждаются. Общение носит свернутый характер: сначала они решают, чьи машины отвезут первыми, а затем обсуждают конкретные способы проведения машин.</w:t>
      </w:r>
    </w:p>
    <w:p w:rsidR="00296F2C" w:rsidRPr="005315E9" w:rsidRDefault="00296F2C" w:rsidP="005315E9">
      <w:pPr>
        <w:spacing w:after="0" w:line="240" w:lineRule="auto"/>
        <w:jc w:val="both"/>
        <w:rPr>
          <w:sz w:val="28"/>
          <w:szCs w:val="28"/>
        </w:rPr>
      </w:pPr>
    </w:p>
    <w:sectPr w:rsidR="00296F2C" w:rsidRPr="00531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88"/>
    <w:rsid w:val="00296F2C"/>
    <w:rsid w:val="005315E9"/>
    <w:rsid w:val="00DC2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E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E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Office Word</Application>
  <DocSecurity>0</DocSecurity>
  <Lines>30</Lines>
  <Paragraphs>8</Paragraphs>
  <ScaleCrop>false</ScaleCrop>
  <Company>Microsoft</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Иришка</cp:lastModifiedBy>
  <cp:revision>2</cp:revision>
  <dcterms:created xsi:type="dcterms:W3CDTF">2018-05-05T12:12:00Z</dcterms:created>
  <dcterms:modified xsi:type="dcterms:W3CDTF">2018-05-05T12:14:00Z</dcterms:modified>
</cp:coreProperties>
</file>