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6E" w:rsidRDefault="007853E5">
      <w:pPr>
        <w:pStyle w:val="1"/>
        <w:jc w:val="center"/>
        <w:rPr>
          <w:color w:val="FF3300"/>
          <w:sz w:val="40"/>
          <w:szCs w:val="40"/>
        </w:rPr>
      </w:pPr>
      <w:bookmarkStart w:id="0" w:name="_GoBack"/>
      <w:bookmarkEnd w:id="0"/>
      <w:r>
        <w:rPr>
          <w:color w:val="FF3300"/>
          <w:sz w:val="40"/>
          <w:szCs w:val="40"/>
        </w:rPr>
        <w:t>Причины речевых нарушений</w:t>
      </w:r>
    </w:p>
    <w:p w:rsidR="000A2F6E" w:rsidRDefault="007853E5">
      <w:pPr>
        <w:pStyle w:val="Textbody"/>
        <w:spacing w:after="180"/>
      </w:pPr>
      <w:r>
        <w:rPr>
          <w:rStyle w:val="StrongEmphasis"/>
          <w:b w:val="0"/>
          <w:color w:val="003300"/>
          <w:sz w:val="28"/>
          <w:szCs w:val="28"/>
        </w:rPr>
        <w:t>1.</w:t>
      </w:r>
      <w:r>
        <w:rPr>
          <w:color w:val="000000"/>
          <w:sz w:val="28"/>
          <w:szCs w:val="28"/>
        </w:rPr>
        <w:t> Неблагоприятная наследственность и неправильный образ жизни будущих родителей:</w:t>
      </w:r>
    </w:p>
    <w:p w:rsidR="000A2F6E" w:rsidRDefault="007853E5">
      <w:pPr>
        <w:pStyle w:val="Textbody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профессиональные «вредности»,</w:t>
      </w:r>
    </w:p>
    <w:p w:rsidR="000A2F6E" w:rsidRDefault="007853E5">
      <w:pPr>
        <w:pStyle w:val="Textbody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наркомания</w:t>
      </w:r>
    </w:p>
    <w:p w:rsidR="000A2F6E" w:rsidRDefault="007853E5">
      <w:pPr>
        <w:pStyle w:val="Textbody"/>
        <w:spacing w:after="180"/>
      </w:pPr>
      <w:r>
        <w:rPr>
          <w:color w:val="000000"/>
          <w:sz w:val="28"/>
          <w:szCs w:val="28"/>
        </w:rPr>
        <w:t>- алкоголизм и </w:t>
      </w:r>
      <w:hyperlink r:id="rId7" w:history="1">
        <w:r>
          <w:rPr>
            <w:rStyle w:val="StrongEmphasis"/>
            <w:b w:val="0"/>
            <w:color w:val="008000"/>
            <w:sz w:val="28"/>
            <w:szCs w:val="28"/>
            <w:u w:val="single"/>
          </w:rPr>
          <w:t>курение</w:t>
        </w:r>
      </w:hyperlink>
    </w:p>
    <w:p w:rsidR="000A2F6E" w:rsidRDefault="007853E5">
      <w:pPr>
        <w:pStyle w:val="Textbody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аборты</w:t>
      </w:r>
    </w:p>
    <w:p w:rsidR="000A2F6E" w:rsidRDefault="007853E5">
      <w:pPr>
        <w:pStyle w:val="Textbody"/>
        <w:spacing w:after="180"/>
      </w:pPr>
      <w:r>
        <w:rPr>
          <w:rStyle w:val="StrongEmphasis"/>
          <w:b w:val="0"/>
          <w:color w:val="003300"/>
          <w:sz w:val="28"/>
          <w:szCs w:val="28"/>
        </w:rPr>
        <w:t>2.</w:t>
      </w:r>
      <w:r>
        <w:rPr>
          <w:color w:val="000000"/>
          <w:sz w:val="28"/>
          <w:szCs w:val="28"/>
        </w:rPr>
        <w:t> Неблагоприятные факторы, влияющие на будущую </w:t>
      </w:r>
      <w:hyperlink r:id="rId8" w:history="1">
        <w:r>
          <w:rPr>
            <w:rStyle w:val="StrongEmphasis"/>
            <w:b w:val="0"/>
            <w:sz w:val="28"/>
            <w:szCs w:val="28"/>
          </w:rPr>
          <w:t>речь</w:t>
        </w:r>
      </w:hyperlink>
      <w:r>
        <w:rPr>
          <w:rStyle w:val="StrongEmphasis"/>
          <w:b w:val="0"/>
          <w:color w:val="008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ребенка во время беремен</w:t>
      </w:r>
      <w:r>
        <w:rPr>
          <w:color w:val="000000"/>
          <w:sz w:val="28"/>
          <w:szCs w:val="28"/>
        </w:rPr>
        <w:t>ности:</w:t>
      </w:r>
    </w:p>
    <w:p w:rsidR="000A2F6E" w:rsidRDefault="007853E5">
      <w:pPr>
        <w:pStyle w:val="Textbody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токсикозы беременности</w:t>
      </w:r>
    </w:p>
    <w:p w:rsidR="000A2F6E" w:rsidRDefault="007853E5">
      <w:pPr>
        <w:pStyle w:val="Textbody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острые и хронические заболевания матери во время беременности (грипп, краснуха, почечная и сердечная недостаточность и др.)</w:t>
      </w:r>
    </w:p>
    <w:p w:rsidR="000A2F6E" w:rsidRDefault="007853E5">
      <w:pPr>
        <w:pStyle w:val="Textbody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резус конфликт</w:t>
      </w:r>
    </w:p>
    <w:p w:rsidR="000A2F6E" w:rsidRDefault="007853E5">
      <w:pPr>
        <w:pStyle w:val="Textbody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падения и ушибы матери во время беременности</w:t>
      </w:r>
    </w:p>
    <w:p w:rsidR="000A2F6E" w:rsidRDefault="007853E5">
      <w:pPr>
        <w:pStyle w:val="Textbody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курение и алкоголизм непосредств</w:t>
      </w:r>
      <w:r>
        <w:rPr>
          <w:color w:val="000000"/>
          <w:sz w:val="28"/>
          <w:szCs w:val="28"/>
        </w:rPr>
        <w:t>енно в период беременности</w:t>
      </w:r>
    </w:p>
    <w:p w:rsidR="000A2F6E" w:rsidRDefault="007853E5">
      <w:pPr>
        <w:pStyle w:val="Textbody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стрессовые ситуации, связанные с распадом семьи, смертью близких родственников и др.</w:t>
      </w:r>
    </w:p>
    <w:p w:rsidR="000A2F6E" w:rsidRDefault="007853E5">
      <w:pPr>
        <w:pStyle w:val="Textbody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осложнения при родах</w:t>
      </w:r>
    </w:p>
    <w:p w:rsidR="000A2F6E" w:rsidRDefault="007853E5">
      <w:pPr>
        <w:pStyle w:val="Textbody"/>
        <w:spacing w:after="180"/>
      </w:pPr>
      <w:r>
        <w:rPr>
          <w:rStyle w:val="StrongEmphasis"/>
          <w:b w:val="0"/>
          <w:color w:val="003300"/>
          <w:sz w:val="28"/>
          <w:szCs w:val="28"/>
        </w:rPr>
        <w:t>3.</w:t>
      </w:r>
      <w:r>
        <w:rPr>
          <w:color w:val="000000"/>
          <w:sz w:val="28"/>
          <w:szCs w:val="28"/>
        </w:rPr>
        <w:t> Неблагоприятные обстоятельства в период раннего развития:</w:t>
      </w:r>
    </w:p>
    <w:p w:rsidR="000A2F6E" w:rsidRDefault="007853E5">
      <w:pPr>
        <w:pStyle w:val="Textbody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травмы головы, сотрясения и ушибы головного мозга,</w:t>
      </w:r>
    </w:p>
    <w:p w:rsidR="000A2F6E" w:rsidRDefault="007853E5">
      <w:pPr>
        <w:pStyle w:val="Textbody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</w:t>
      </w:r>
      <w:r>
        <w:rPr>
          <w:color w:val="000000"/>
          <w:sz w:val="28"/>
          <w:szCs w:val="28"/>
        </w:rPr>
        <w:t>палительные заболевания головного мозга (менингит),</w:t>
      </w:r>
    </w:p>
    <w:p w:rsidR="000A2F6E" w:rsidRDefault="007853E5">
      <w:pPr>
        <w:pStyle w:val="Textbody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недолеченые воспалительные заболевания среднего и внутреннего уха, приводящие к снижению или даже полной утрате слуха,</w:t>
      </w:r>
    </w:p>
    <w:p w:rsidR="000A2F6E" w:rsidRDefault="007853E5">
      <w:pPr>
        <w:pStyle w:val="Textbody"/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приобретенные до сформирования речи повреждения периферического отдела речевого а</w:t>
      </w:r>
      <w:r>
        <w:rPr>
          <w:color w:val="000000"/>
          <w:sz w:val="28"/>
          <w:szCs w:val="28"/>
        </w:rPr>
        <w:t>ппарата (аномалии в строении челюстей и зубов как результат травм),</w:t>
      </w:r>
    </w:p>
    <w:p w:rsidR="000A2F6E" w:rsidRDefault="007853E5">
      <w:pPr>
        <w:pStyle w:val="Textbody"/>
        <w:numPr>
          <w:ilvl w:val="0"/>
          <w:numId w:val="1"/>
        </w:numPr>
        <w:spacing w:after="180"/>
      </w:pPr>
      <w:r>
        <w:rPr>
          <w:color w:val="000000"/>
          <w:sz w:val="28"/>
          <w:szCs w:val="28"/>
        </w:rPr>
        <w:t>наличие дефектов речи у окружающих ребенка людей.</w:t>
      </w:r>
    </w:p>
    <w:p w:rsidR="000A2F6E" w:rsidRDefault="007853E5">
      <w:pPr>
        <w:pStyle w:val="Textbody"/>
        <w:spacing w:after="180"/>
      </w:pPr>
      <w:r>
        <w:rPr>
          <w:rStyle w:val="StrongEmphasis"/>
          <w:b w:val="0"/>
          <w:color w:val="000000"/>
          <w:sz w:val="28"/>
          <w:szCs w:val="28"/>
        </w:rPr>
        <w:t>Речевые нарушения</w:t>
      </w:r>
      <w:r>
        <w:rPr>
          <w:color w:val="000000"/>
          <w:sz w:val="28"/>
          <w:szCs w:val="28"/>
        </w:rPr>
        <w:t xml:space="preserve"> чаще возникают у мальчиков, у которых и само появление речи наблюдается в несколько более поздние сроки. Это связано с </w:t>
      </w:r>
      <w:r>
        <w:rPr>
          <w:color w:val="000000"/>
          <w:sz w:val="28"/>
          <w:szCs w:val="28"/>
        </w:rPr>
        <w:t>тем, что у мальчиков позднее, чем у девочек, развивается левое полушарие головного мозга, «ответственное» за речевую функцию.</w:t>
      </w:r>
    </w:p>
    <w:p w:rsidR="000A2F6E" w:rsidRDefault="000A2F6E">
      <w:pPr>
        <w:pStyle w:val="Standard"/>
        <w:rPr>
          <w:sz w:val="28"/>
          <w:szCs w:val="28"/>
        </w:rPr>
      </w:pPr>
    </w:p>
    <w:sectPr w:rsidR="000A2F6E">
      <w:pgSz w:w="11905" w:h="16837"/>
      <w:pgMar w:top="1134" w:right="1134" w:bottom="1134" w:left="1134" w:header="720" w:footer="720" w:gutter="0"/>
      <w:pgBorders w:offsetFrom="page">
        <w:top w:val="double" w:sz="18" w:space="24" w:color="00B050"/>
        <w:left w:val="double" w:sz="18" w:space="24" w:color="00B050"/>
        <w:bottom w:val="double" w:sz="18" w:space="24" w:color="00B050"/>
        <w:right w:val="double" w:sz="18" w:space="24" w:color="00B0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E5" w:rsidRDefault="007853E5">
      <w:r>
        <w:separator/>
      </w:r>
    </w:p>
  </w:endnote>
  <w:endnote w:type="continuationSeparator" w:id="0">
    <w:p w:rsidR="007853E5" w:rsidRDefault="0078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E5" w:rsidRDefault="007853E5">
      <w:r>
        <w:rPr>
          <w:color w:val="000000"/>
        </w:rPr>
        <w:separator/>
      </w:r>
    </w:p>
  </w:footnote>
  <w:footnote w:type="continuationSeparator" w:id="0">
    <w:p w:rsidR="007853E5" w:rsidRDefault="0078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7C77"/>
    <w:multiLevelType w:val="multilevel"/>
    <w:tmpl w:val="5D54E28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A2F6E"/>
    <w:rsid w:val="000A2F6E"/>
    <w:rsid w:val="007853E5"/>
    <w:rsid w:val="0085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6065A-F94E-4338-BAE4-50F55792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life.ru/mamam/razvitie-melkoj-motori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olife.ru/mamam/vred-kureniya-vo-vremya-beremenn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 111</dc:creator>
  <cp:lastModifiedBy>kotenok0308@outlook.com</cp:lastModifiedBy>
  <cp:revision>2</cp:revision>
  <cp:lastPrinted>2014-12-08T02:05:00Z</cp:lastPrinted>
  <dcterms:created xsi:type="dcterms:W3CDTF">2017-04-30T18:36:00Z</dcterms:created>
  <dcterms:modified xsi:type="dcterms:W3CDTF">2017-04-30T18:36:00Z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