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4" w:rsidRDefault="005B5DE4">
      <w:pPr>
        <w:pStyle w:val="Textbody"/>
        <w:spacing w:after="180"/>
        <w:jc w:val="center"/>
      </w:pPr>
      <w:r>
        <w:rPr>
          <w:rStyle w:val="StrongEmphasis"/>
          <w:rFonts w:ascii="Verdana, Arial, Helvetica, sans" w:hAnsi="Verdana, Arial, Helvetica, sans"/>
          <w:color w:val="0066CC"/>
          <w:sz w:val="30"/>
          <w:szCs w:val="30"/>
          <w:lang w:val="ru-RU"/>
        </w:rPr>
        <w:t>Уважаемые родители!</w:t>
      </w:r>
    </w:p>
    <w:p w:rsidR="002F0AE4" w:rsidRDefault="005B5DE4">
      <w:pPr>
        <w:pStyle w:val="Textbody"/>
        <w:spacing w:after="180"/>
      </w:pPr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Заботиться о своевременном </w:t>
      </w: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развитии речи ребёнка</w:t>
      </w:r>
      <w:r w:rsidRPr="00C14931"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  <w:lang w:val="ru-RU"/>
        </w:rPr>
        <w:t> необхо</w:t>
      </w:r>
      <w:r w:rsidRPr="00C14931"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  <w:lang w:val="ru-RU"/>
        </w:rPr>
        <w:softHyphen/>
        <w:t>димо</w:t>
      </w:r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 с первых недель его жизни: развивать его слух,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внима</w:t>
      </w:r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softHyphen/>
        <w:t>ние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разговаривать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,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играть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 с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ним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, </w:t>
      </w: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развивать</w:t>
      </w:r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 его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двигатель</w:t>
      </w:r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softHyphen/>
        <w:t>ные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умения</w:t>
      </w:r>
      <w:proofErr w:type="spellEnd"/>
      <w:r>
        <w:rPr>
          <w:rStyle w:val="a5"/>
          <w:rFonts w:ascii="Verdana, Arial, Helvetica, sans" w:hAnsi="Verdana, Arial, Helvetica, sans"/>
          <w:b/>
          <w:bCs/>
          <w:i w:val="0"/>
          <w:color w:val="000000"/>
          <w:sz w:val="20"/>
          <w:szCs w:val="20"/>
        </w:rPr>
        <w:t>.</w:t>
      </w:r>
    </w:p>
    <w:p w:rsidR="002F0AE4" w:rsidRDefault="005B5DE4">
      <w:pPr>
        <w:pStyle w:val="Textbody"/>
        <w:spacing w:after="180"/>
        <w:rPr>
          <w:color w:val="008000"/>
        </w:rPr>
      </w:pPr>
      <w:r>
        <w:rPr>
          <w:noProof/>
          <w:color w:val="008000"/>
          <w:lang w:val="ru-RU" w:eastAsia="ru-RU" w:bidi="ar-SA"/>
        </w:rPr>
        <w:drawing>
          <wp:inline distT="0" distB="0" distL="0" distR="0">
            <wp:extent cx="3249360" cy="2382480"/>
            <wp:effectExtent l="0" t="0" r="8190" b="0"/>
            <wp:docPr id="1" name="Графический объект18" title="двигательная активнос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360" cy="2382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AE4" w:rsidRDefault="005B5DE4">
      <w:pPr>
        <w:pStyle w:val="Textbody"/>
        <w:spacing w:after="180"/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Ч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выше двигательная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активность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 </w:t>
      </w:r>
      <w:proofErr w:type="spellStart"/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лучше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развивается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его </w:t>
      </w:r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речь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Когда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ребенок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овладевает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двигательными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уме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ниями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навыками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развивается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координация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Формирование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происходит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при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участии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 </w:t>
      </w:r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речи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Точное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дина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мичное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выполнение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упражнений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ног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туло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вища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головы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подготавливает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совершенствование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артикуляционных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органов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губ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языка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нижней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челюсти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т.д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.</w:t>
      </w:r>
      <w:bookmarkStart w:id="1" w:name="more-18"/>
      <w:bookmarkEnd w:id="1"/>
    </w:p>
    <w:p w:rsidR="002F0AE4" w:rsidRDefault="005B5DE4">
      <w:pPr>
        <w:pStyle w:val="Textbody"/>
        <w:spacing w:after="180"/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Особенно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тесно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связано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становлением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 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речи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тонких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Почему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чело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век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находя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щий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нужного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слова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объяснения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часто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помогает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себе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жестами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?</w:t>
      </w:r>
    </w:p>
    <w:p w:rsidR="002F0AE4" w:rsidRDefault="005B5DE4">
      <w:pPr>
        <w:pStyle w:val="Textbody"/>
        <w:spacing w:after="180"/>
      </w:pP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Развивать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общую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тонкую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моторику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следует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параллель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примере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простых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упражнений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общей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моторики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ног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тулови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softHyphen/>
        <w:t>ща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можно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научить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его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выслушивать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за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поминать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задания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а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потом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выполнять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их.Наряду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развитием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моторики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будут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 </w:t>
      </w:r>
      <w:proofErr w:type="spellStart"/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развиваться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 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внимание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память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,</w:t>
      </w:r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 </w:t>
      </w:r>
      <w:proofErr w:type="spellStart"/>
      <w:proofErr w:type="gramStart"/>
      <w:r>
        <w:rPr>
          <w:rStyle w:val="StrongEmphasis"/>
          <w:rFonts w:ascii="Verdana, Arial, Helvetica, sans" w:hAnsi="Verdana, Arial, Helvetica, sans"/>
          <w:color w:val="000000"/>
          <w:sz w:val="18"/>
          <w:szCs w:val="18"/>
        </w:rPr>
        <w:t>речь</w:t>
      </w:r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.Не</w:t>
      </w:r>
      <w:proofErr w:type="spellEnd"/>
      <w:proofErr w:type="gram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уставайте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изо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дня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день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повторять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названия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действий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направлений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предметов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окружающих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Наступит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день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когда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он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сам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назовет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вслед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много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 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раз</w:t>
      </w:r>
      <w:proofErr w:type="spellEnd"/>
      <w:proofErr w:type="gram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повторенное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слово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.</w:t>
      </w:r>
    </w:p>
    <w:p w:rsidR="002F0AE4" w:rsidRDefault="005B5DE4">
      <w:pPr>
        <w:pStyle w:val="Textbody"/>
        <w:spacing w:after="180"/>
        <w:rPr>
          <w:rFonts w:ascii="Verdana, Arial, Helvetica, sans" w:hAnsi="Verdana, Arial, Helvetica, sans"/>
          <w:b/>
          <w:bCs/>
          <w:color w:val="000000"/>
          <w:sz w:val="18"/>
        </w:rPr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Как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вы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помните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у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новорожденного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кисти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всегда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сжаты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кулачки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,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если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  <w:szCs w:val="18"/>
        </w:rPr>
        <w:t>взро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t>слый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вкладывает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свои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указательные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пальцы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ла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дони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тот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плотно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сжимает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>. Малы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 xml:space="preserve">ша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даже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немного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приподнять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Одна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эти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мани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t>пуляции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ребенок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совершает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рефлекторном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уровне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его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действия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еще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достигли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высокого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мозгового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контроля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кото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рый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позволяет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впоследствии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сознательно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вы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полнять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движения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>.</w:t>
      </w:r>
    </w:p>
    <w:p w:rsidR="002F0AE4" w:rsidRDefault="005B5DE4">
      <w:pPr>
        <w:pStyle w:val="Textbody"/>
        <w:spacing w:after="180"/>
        <w:rPr>
          <w:rFonts w:ascii="Verdana, Arial, Helvetica, sans" w:hAnsi="Verdana, Arial, Helvetica, sans"/>
          <w:b/>
          <w:bCs/>
          <w:color w:val="000000"/>
          <w:sz w:val="18"/>
        </w:rPr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Значение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хватательного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рефлекса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состоит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способности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выпускать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t>редмет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мере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созревания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мозга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этот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рефлекс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переходит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умение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хватать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отпу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скать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Чем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чаще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у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действует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хвата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тельный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рефлекс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эффективнее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происхо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дит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эмоциональное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интеллектуальное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малыша.</w:t>
      </w:r>
    </w:p>
    <w:p w:rsidR="002F0AE4" w:rsidRDefault="005B5DE4">
      <w:pPr>
        <w:pStyle w:val="Textbody"/>
        <w:spacing w:after="180"/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Влияние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мануальных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(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ручных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)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действий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мозга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человека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было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известно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еще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II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веке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нашей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эры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Китае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Спе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циалисты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утверждали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что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игры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участием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(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типа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нашей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> </w:t>
      </w:r>
      <w:r>
        <w:rPr>
          <w:rStyle w:val="StrongEmphasis"/>
          <w:rFonts w:ascii="Verdana, Arial, Helvetica, sans" w:hAnsi="Verdana, Arial, Helvetica, sans"/>
          <w:color w:val="000000"/>
          <w:sz w:val="18"/>
        </w:rPr>
        <w:t>«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Сороки-белобоки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18"/>
        </w:rPr>
        <w:t>»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 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других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)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приводят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гармоничные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отно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шения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тело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разум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поддерживают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мозго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вые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системы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превосходном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состоянии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>.</w:t>
      </w:r>
    </w:p>
    <w:p w:rsidR="002F0AE4" w:rsidRDefault="005B5DE4">
      <w:pPr>
        <w:pStyle w:val="Textbody"/>
        <w:spacing w:after="180"/>
        <w:rPr>
          <w:rFonts w:ascii="Verdana, Arial, Helvetica, sans" w:hAnsi="Verdana, Arial, Helvetica, sans"/>
          <w:color w:val="000000"/>
          <w:sz w:val="18"/>
        </w:rPr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Японский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врач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Намикоси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Токудзиро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соз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дал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оздоравливающую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методику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воздейст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руки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Он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утверждал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что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пальцы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делены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большим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количеством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рецепторов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посылающих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импульсы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центральную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нерв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ную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систему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человека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кистях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ра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t>спо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ложено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множество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акупунктурных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точек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массируя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которые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можно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воздействовать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внутренние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органы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рефлекторно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ними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18"/>
        </w:rPr>
        <w:t>свя</w:t>
      </w:r>
      <w:r>
        <w:rPr>
          <w:rFonts w:ascii="Verdana, Arial, Helvetica, sans" w:hAnsi="Verdana, Arial, Helvetica, sans"/>
          <w:b/>
          <w:bCs/>
          <w:color w:val="000000"/>
          <w:sz w:val="18"/>
        </w:rPr>
        <w:softHyphen/>
        <w:t>занные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18"/>
        </w:rPr>
        <w:t>.</w:t>
      </w:r>
    </w:p>
    <w:p w:rsidR="002F0AE4" w:rsidRDefault="005B5DE4">
      <w:pPr>
        <w:pStyle w:val="Textbody"/>
        <w:spacing w:after="180"/>
        <w:rPr>
          <w:rFonts w:ascii="Verdana, Arial, Helvetica, sans" w:hAnsi="Verdana, Arial, Helvetica, sans"/>
          <w:b/>
          <w:bCs/>
          <w:color w:val="000000"/>
          <w:sz w:val="20"/>
          <w:szCs w:val="20"/>
        </w:rPr>
      </w:pP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Китае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распространены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упражнения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доней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каменными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металлическими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шарами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Популярность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занятий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объясняется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оздорав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ливающим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тонизирующим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организм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эффектом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Регулярные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упражнения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шара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улучшают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память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умственные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способно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устраняют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его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эмоциональное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напряжение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улучшают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деятельность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сердеч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но-сосудистой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   и  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пищеварительной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  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систем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развивают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коорди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нацию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силу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ловкость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поддерживают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жизненный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нус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положительно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сказываются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речи </w:t>
      </w:r>
      <w:proofErr w:type="spellStart"/>
      <w:proofErr w:type="gram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ребенка.В</w:t>
      </w:r>
      <w:proofErr w:type="spellEnd"/>
      <w:proofErr w:type="gram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Японии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широко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используются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упраж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нения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для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ладоней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грецкими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орехами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Прекрасное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оздоравливающее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тонизирующее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воздействие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оказывает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пере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катывание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между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ладонями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шестигранного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карандаша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.</w:t>
      </w:r>
    </w:p>
    <w:p w:rsidR="002F0AE4" w:rsidRDefault="005B5DE4">
      <w:pPr>
        <w:pStyle w:val="Textbody"/>
        <w:spacing w:after="180"/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Талантом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нашей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народной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педагогики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соз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даны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игры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 </w:t>
      </w: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«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Ладушки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»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, </w:t>
      </w: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«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Сорока-белобока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»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,</w:t>
      </w: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«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Коза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рогатая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»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 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другие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значение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пор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недостаточно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осмыслено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взрослыми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Мно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гие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родители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видят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lastRenderedPageBreak/>
        <w:t>развлекательное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а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развивающее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оздоравливающее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воздейст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.  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Работы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В.М.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Бехтерева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казали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влияние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манипуляции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функции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высшей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нервной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деятельности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, </w:t>
      </w:r>
      <w:proofErr w:type="spellStart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развитие</w:t>
      </w:r>
      <w:proofErr w:type="spellEnd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 xml:space="preserve"> речи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Простые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помогают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убрать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пряжение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только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самих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губ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снимают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умственную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усталость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Развитие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тонких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предшествует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появлению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артикуляции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слогов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Благодаря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развитию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мозгу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формируется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проекция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«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схемы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человеческого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тела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», </w:t>
      </w:r>
      <w:proofErr w:type="gram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а  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речевые</w:t>
      </w:r>
      <w:proofErr w:type="spellEnd"/>
      <w:proofErr w:type="gram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реакции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находятся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прямой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зависимости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трен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ированности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Такую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тренировку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следует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начинать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мого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раннего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детства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.</w:t>
      </w:r>
    </w:p>
    <w:p w:rsidR="002F0AE4" w:rsidRDefault="005B5DE4">
      <w:pPr>
        <w:pStyle w:val="Textbody"/>
        <w:spacing w:after="180"/>
        <w:rPr>
          <w:rFonts w:ascii="Verdana, Arial, Helvetica, sans" w:hAnsi="Verdana, Arial, Helvetica, sans"/>
          <w:b/>
          <w:bCs/>
          <w:color w:val="000000"/>
          <w:sz w:val="20"/>
          <w:szCs w:val="20"/>
        </w:rPr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Исходя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оздоровительного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воздействия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организм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каждого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помогайте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координированно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ловко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манипулировать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Обращайте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внимание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овладение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ебенком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простыми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же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время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жизненно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важными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умениями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дер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жать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чашку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ложку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карандаши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умываться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Например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если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четыре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года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он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умеет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доносить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пригоршне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воду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лица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зна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чит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у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отстает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развитии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мелкая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мус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кулатура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.</w:t>
      </w:r>
    </w:p>
    <w:p w:rsidR="002F0AE4" w:rsidRDefault="005B5DE4">
      <w:pPr>
        <w:pStyle w:val="Textbody"/>
        <w:spacing w:after="180"/>
        <w:rPr>
          <w:b/>
          <w:bCs/>
          <w:sz w:val="20"/>
          <w:szCs w:val="20"/>
        </w:rPr>
      </w:pP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Обнаружив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отста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вание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у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огорчайтесь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Займитесь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proofErr w:type="gram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ним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  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  <w:lang w:val="ru-RU"/>
        </w:rPr>
        <w:t>пальчиковой</w:t>
      </w:r>
      <w:proofErr w:type="gram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  <w:lang w:val="ru-RU"/>
        </w:rPr>
        <w:t xml:space="preserve"> гимнастикой</w:t>
      </w:r>
    </w:p>
    <w:p w:rsidR="002F0AE4" w:rsidRDefault="005B5DE4">
      <w:pPr>
        <w:pStyle w:val="Textbody"/>
        <w:spacing w:after="180"/>
      </w:pP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начале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самые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простые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стихи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можно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читать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детям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второго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года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жизни,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отстающим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речевом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развитии,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детям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постарше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у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которых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есть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заметные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трудности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ов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ладении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речью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развитии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тонкой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моторики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дальше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сложнее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рук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пальцев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текст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стихов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Прочитайте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 </w:t>
      </w:r>
      <w:proofErr w:type="spellStart"/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стихи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 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несколько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сопровождая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соответствующими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движения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Сначала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малыш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захочет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повторить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ваши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действия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могите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ему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этом.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заставляйте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первого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выполнять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произносить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текст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поздно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ребенок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сам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попытается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произнести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последнее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слово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каж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дой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строчке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Обрадуйте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поддержите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его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восторженным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одобрением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Повторяя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после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этого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чтение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стихов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остано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витесь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мгновение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,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чтобы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малыш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сам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назвал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последнее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слово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следующий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он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произнесет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последних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а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потом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всю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строчку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.</w:t>
      </w:r>
    </w:p>
    <w:p w:rsidR="002F0AE4" w:rsidRDefault="005B5DE4">
      <w:pPr>
        <w:pStyle w:val="Textbody"/>
        <w:spacing w:after="180"/>
        <w:rPr>
          <w:b/>
          <w:bCs/>
          <w:sz w:val="20"/>
          <w:szCs w:val="20"/>
        </w:rPr>
      </w:pP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Чтобы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подражать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движениям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людей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животных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даже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растений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изображать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действия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с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предметами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ребенок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должен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сначала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увидеть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реальной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жизн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 (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хотя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бы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телевизору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).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Ребенку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нужно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получить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четкое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пред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ставление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свойствах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предмета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явления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обозначаемо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го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или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иным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словом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Только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в этом случае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можно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го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softHyphen/>
        <w:t>ворить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точном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понимании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значения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его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полном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усвоении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а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это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—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одно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из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необходимых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условий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овладения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произношением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слова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развития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речи.Надеюсь</w:t>
      </w:r>
      <w:proofErr w:type="spellEnd"/>
      <w:proofErr w:type="gram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данный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пост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заставит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вас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задуматься</w:t>
      </w:r>
      <w:proofErr w:type="spellEnd"/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 xml:space="preserve"> о 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  <w:lang w:val="ru-RU"/>
        </w:rPr>
        <w:t xml:space="preserve">развитии речи </w:t>
      </w:r>
      <w:r>
        <w:rPr>
          <w:rFonts w:ascii="Verdana, Arial, Helvetica, sans" w:hAnsi="Verdana, Arial, Helvetica, sans"/>
          <w:b/>
          <w:bCs/>
          <w:color w:val="000000"/>
          <w:sz w:val="20"/>
          <w:szCs w:val="20"/>
        </w:rPr>
        <w:t>вашего малыша.</w:t>
      </w:r>
    </w:p>
    <w:p w:rsidR="002F0AE4" w:rsidRDefault="005B5DE4">
      <w:pPr>
        <w:pStyle w:val="Textbody"/>
        <w:spacing w:after="180"/>
      </w:pPr>
      <w:r>
        <w:rPr>
          <w:rStyle w:val="StrongEmphasis"/>
          <w:rFonts w:ascii="Verdana, Arial, Helvetica, sans" w:hAnsi="Verdana, Arial, Helvetica, sans"/>
          <w:color w:val="000000"/>
          <w:sz w:val="20"/>
          <w:szCs w:val="20"/>
        </w:rPr>
        <w:t>А, вы что делаете для того, чтобы речь вашего малыша развивалась?</w:t>
      </w:r>
    </w:p>
    <w:sectPr w:rsidR="002F0AE4">
      <w:pgSz w:w="11905" w:h="16837"/>
      <w:pgMar w:top="1262" w:right="1262" w:bottom="1262" w:left="1262" w:header="720" w:footer="720" w:gutter="0"/>
      <w:pgBorders>
        <w:top w:val="single" w:sz="36" w:space="1" w:color="FF3333" w:shadow="1"/>
        <w:left w:val="single" w:sz="36" w:space="1" w:color="FF3333" w:shadow="1"/>
        <w:bottom w:val="single" w:sz="36" w:space="1" w:color="FF3333" w:shadow="1"/>
        <w:right w:val="single" w:sz="36" w:space="1" w:color="FF3333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E4" w:rsidRDefault="005B5DE4">
      <w:r>
        <w:separator/>
      </w:r>
    </w:p>
  </w:endnote>
  <w:endnote w:type="continuationSeparator" w:id="0">
    <w:p w:rsidR="005B5DE4" w:rsidRDefault="005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E4" w:rsidRDefault="005B5DE4">
      <w:r>
        <w:rPr>
          <w:color w:val="000000"/>
        </w:rPr>
        <w:separator/>
      </w:r>
    </w:p>
  </w:footnote>
  <w:footnote w:type="continuationSeparator" w:id="0">
    <w:p w:rsidR="005B5DE4" w:rsidRDefault="005B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0AE4"/>
    <w:rsid w:val="002F0AE4"/>
    <w:rsid w:val="005B5DE4"/>
    <w:rsid w:val="0061140D"/>
    <w:rsid w:val="00C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92D2"/>
  <w15:docId w15:val="{49C56764-2B1A-4E50-82E1-55C45A0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ogolife.ru/wp-content/uploads/dvig_aktiv-300x225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</dc:creator>
  <cp:lastModifiedBy>kotenok0308@outlook.com</cp:lastModifiedBy>
  <cp:revision>2</cp:revision>
  <dcterms:created xsi:type="dcterms:W3CDTF">2017-04-30T18:23:00Z</dcterms:created>
  <dcterms:modified xsi:type="dcterms:W3CDTF">2017-04-30T18:23:00Z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