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6" DrawAspect="Content" ObjectID="_1687606787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77777777" w:rsidR="00BE3765" w:rsidRPr="00C76F14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C76F14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084ED2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084ED2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6" type="#_x0000_t75" style="width:51.75pt;height:55.5pt" o:ole="">
                            <v:imagedata r:id="rId8" o:title=""/>
                          </v:shape>
                          <o:OLEObject Type="Embed" ProgID="Word.Picture.8" ShapeID="_x0000_i1026" DrawAspect="Content" ObjectID="_1687606787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77777777" w:rsidR="00BE3765" w:rsidRPr="00C76F14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C76F14" w:rsidRDefault="00BE3765" w:rsidP="00BE3765">
                      <w:pPr>
                        <w:pStyle w:val="3"/>
                      </w:pPr>
                    </w:p>
                    <w:p w14:paraId="4D48A5F2" w14:textId="77777777" w:rsidR="00BE3765" w:rsidRPr="00084ED2" w:rsidRDefault="000D1637" w:rsidP="00BE3765">
                      <w:pPr>
                        <w:spacing w:after="1" w:line="200" w:lineRule="atLeast"/>
                        <w:jc w:val="center"/>
                      </w:pPr>
                      <w:r>
                        <w:rPr>
                          <w:sz w:val="24"/>
                        </w:rPr>
                        <w:t>___________</w:t>
                      </w:r>
                      <w:r w:rsidR="00BE3765" w:rsidRPr="00084ED2">
                        <w:rPr>
                          <w:sz w:val="24"/>
                        </w:rPr>
                        <w:t>______№ _______________</w:t>
                      </w:r>
                    </w:p>
                    <w:p w14:paraId="4D48A5F3" w14:textId="77777777" w:rsidR="00BE3765" w:rsidRDefault="00BE3765" w:rsidP="00BE3765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708AA34B" w14:textId="77777777" w:rsidR="00C50DFA" w:rsidRDefault="00C50DFA" w:rsidP="001472B6">
      <w:pPr>
        <w:spacing w:line="264" w:lineRule="auto"/>
        <w:rPr>
          <w:sz w:val="28"/>
          <w:szCs w:val="28"/>
        </w:rPr>
      </w:pPr>
    </w:p>
    <w:p w14:paraId="5F342BA4" w14:textId="77777777" w:rsidR="00AF5D95" w:rsidRDefault="00AF5D95" w:rsidP="00933AFF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F11C9C">
      <w:pPr>
        <w:spacing w:line="264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F11C9C">
      <w:pPr>
        <w:spacing w:line="264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0CB03B1F" w:rsidR="00683989" w:rsidRPr="00863201" w:rsidRDefault="00024420" w:rsidP="00F11C9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по состоянию на 11</w:t>
      </w:r>
      <w:r w:rsidR="00A04AE0">
        <w:rPr>
          <w:sz w:val="28"/>
          <w:szCs w:val="28"/>
        </w:rPr>
        <w:t xml:space="preserve"> июля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F11C9C">
      <w:pPr>
        <w:spacing w:line="264" w:lineRule="auto"/>
        <w:rPr>
          <w:sz w:val="28"/>
          <w:szCs w:val="28"/>
        </w:rPr>
      </w:pPr>
    </w:p>
    <w:p w14:paraId="27C9118E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>По состоянию на 11 июля 2021 г. на территории Российской Федерации произошли следующие изменения эпизоотической ситуации.</w:t>
      </w:r>
    </w:p>
    <w:p w14:paraId="67B33A91" w14:textId="77777777" w:rsidR="00684BEC" w:rsidRPr="00247BE0" w:rsidRDefault="00684BEC" w:rsidP="00684BEC">
      <w:pPr>
        <w:spacing w:line="264" w:lineRule="auto"/>
        <w:ind w:firstLine="709"/>
        <w:jc w:val="both"/>
        <w:rPr>
          <w:sz w:val="28"/>
          <w:szCs w:val="28"/>
        </w:rPr>
      </w:pPr>
      <w:r w:rsidRPr="00247BE0">
        <w:rPr>
          <w:b/>
          <w:sz w:val="28"/>
          <w:szCs w:val="28"/>
        </w:rPr>
        <w:t xml:space="preserve">5 - 11 июля 2021 г. </w:t>
      </w:r>
      <w:r w:rsidRPr="00247BE0">
        <w:rPr>
          <w:sz w:val="28"/>
          <w:szCs w:val="28"/>
        </w:rPr>
        <w:t xml:space="preserve">выявлено </w:t>
      </w:r>
      <w:r w:rsidRPr="00247BE0">
        <w:rPr>
          <w:b/>
          <w:sz w:val="28"/>
          <w:szCs w:val="28"/>
        </w:rPr>
        <w:t xml:space="preserve">16 очагов африканской чумы свиней </w:t>
      </w:r>
      <w:r w:rsidRPr="00247BE0">
        <w:rPr>
          <w:sz w:val="28"/>
          <w:szCs w:val="28"/>
        </w:rPr>
        <w:t xml:space="preserve">(далее – АЧС), а также </w:t>
      </w:r>
      <w:r w:rsidRPr="00247BE0">
        <w:rPr>
          <w:b/>
          <w:sz w:val="28"/>
          <w:szCs w:val="28"/>
        </w:rPr>
        <w:t xml:space="preserve">8 инфицированных АЧС объектов, </w:t>
      </w:r>
      <w:r w:rsidRPr="00247BE0">
        <w:rPr>
          <w:sz w:val="28"/>
          <w:szCs w:val="28"/>
        </w:rPr>
        <w:t>в том числе:</w:t>
      </w:r>
    </w:p>
    <w:p w14:paraId="61DABF8A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2 очага на территории Нижегородской области (среди домашних свиней на территории Сергачского района и городского округа Воротынский);</w:t>
      </w:r>
    </w:p>
    <w:p w14:paraId="1FF2FC6F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 xml:space="preserve">5 очагов и 1 инфицированный АЧС объект на территории Псковской области (среди диких кабанов и домашних свиней </w:t>
      </w:r>
      <w:r w:rsidRPr="00247BE0">
        <w:rPr>
          <w:sz w:val="28"/>
          <w:szCs w:val="28"/>
        </w:rPr>
        <w:br/>
        <w:t xml:space="preserve">на территории Дедовичского, Порховского, Струго-Красненского </w:t>
      </w:r>
      <w:r w:rsidRPr="00247BE0">
        <w:rPr>
          <w:sz w:val="28"/>
          <w:szCs w:val="28"/>
        </w:rPr>
        <w:br/>
        <w:t>и Псковского районов);</w:t>
      </w:r>
    </w:p>
    <w:p w14:paraId="47CAE5FF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 xml:space="preserve">6 очагов и 5 инфицированных АЧС объектов на территории Ярославской области (среди домашних свиней и диких кабанов </w:t>
      </w:r>
      <w:r>
        <w:rPr>
          <w:sz w:val="28"/>
          <w:szCs w:val="28"/>
        </w:rPr>
        <w:br/>
      </w:r>
      <w:r w:rsidRPr="00247BE0">
        <w:rPr>
          <w:sz w:val="28"/>
          <w:szCs w:val="28"/>
        </w:rPr>
        <w:t>на территории Любимского, Борисоглебского, Угличского, Ростовского, Первомайского, Гаврилов-Ямского, Ярославского районов);</w:t>
      </w:r>
    </w:p>
    <w:p w14:paraId="4DE63FE7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1 очаг на территории Курской области (среди домашних свиней на территории Золотухинского района);</w:t>
      </w:r>
    </w:p>
    <w:p w14:paraId="152E59B6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1 очаг и 1 инфицированный АЧС объект на территории Калужской области (среди домашних свиней на территории Дзержинского района);</w:t>
      </w:r>
    </w:p>
    <w:p w14:paraId="2E3457F6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lastRenderedPageBreak/>
        <w:t>1 очаг и 1 инфицированный АЧС объект на территории Амурской области (среди домашних свиней на территории Архаринского района).</w:t>
      </w:r>
    </w:p>
    <w:p w14:paraId="291F3EBA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>В режиме карантина по АЧС среди домашних свиней</w:t>
      </w:r>
      <w:r w:rsidRPr="00247BE0">
        <w:rPr>
          <w:b/>
          <w:szCs w:val="28"/>
        </w:rPr>
        <w:t xml:space="preserve"> находятся </w:t>
      </w:r>
      <w:r w:rsidRPr="00247BE0">
        <w:rPr>
          <w:b/>
          <w:szCs w:val="28"/>
        </w:rPr>
        <w:br/>
        <w:t>26 очагов:</w:t>
      </w:r>
      <w:r w:rsidRPr="00247BE0">
        <w:rPr>
          <w:szCs w:val="28"/>
        </w:rPr>
        <w:t xml:space="preserve"> по 1 – в Курской, Воронежской и Амурской областях, </w:t>
      </w:r>
      <w:r w:rsidRPr="00247BE0">
        <w:rPr>
          <w:szCs w:val="28"/>
        </w:rPr>
        <w:br/>
        <w:t xml:space="preserve">по 2 – в Тамбовской и Владимирской областях, Приморском крае, </w:t>
      </w:r>
      <w:r w:rsidRPr="00247BE0">
        <w:rPr>
          <w:szCs w:val="28"/>
        </w:rPr>
        <w:br/>
        <w:t>по 3 – в Калужской и Нижегородской областях, 4 – в Псковской области,</w:t>
      </w:r>
      <w:r w:rsidRPr="00247BE0">
        <w:rPr>
          <w:szCs w:val="28"/>
        </w:rPr>
        <w:br/>
        <w:t xml:space="preserve">7 – в Ярославской области, а также </w:t>
      </w:r>
      <w:r w:rsidRPr="00247BE0">
        <w:rPr>
          <w:b/>
          <w:szCs w:val="28"/>
        </w:rPr>
        <w:t xml:space="preserve">7 инфицированных АЧС объектов: </w:t>
      </w:r>
      <w:r w:rsidRPr="00247BE0">
        <w:rPr>
          <w:b/>
          <w:szCs w:val="28"/>
        </w:rPr>
        <w:br/>
      </w:r>
      <w:r w:rsidRPr="00247BE0">
        <w:rPr>
          <w:szCs w:val="28"/>
        </w:rPr>
        <w:t>по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1 – в Ярославской, Ростовской, Псковской и Амурской областях,</w:t>
      </w:r>
      <w:r w:rsidRPr="00247BE0">
        <w:rPr>
          <w:szCs w:val="28"/>
        </w:rPr>
        <w:br/>
        <w:t>3 – в Калужской области.</w:t>
      </w:r>
    </w:p>
    <w:p w14:paraId="2EB62E8D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b/>
          <w:szCs w:val="28"/>
        </w:rPr>
        <w:t xml:space="preserve">В дикой фауне в режиме карантина по АЧС находятся 4 очага: </w:t>
      </w:r>
      <w:r w:rsidRPr="00247BE0">
        <w:rPr>
          <w:b/>
          <w:szCs w:val="28"/>
        </w:rPr>
        <w:br/>
      </w:r>
      <w:r w:rsidRPr="00247BE0">
        <w:rPr>
          <w:szCs w:val="28"/>
        </w:rPr>
        <w:t>по 1 – в Республике Татарстан и Псковской области, 2 – в Ярославской области</w:t>
      </w:r>
      <w:r w:rsidRPr="00247BE0">
        <w:rPr>
          <w:b/>
          <w:szCs w:val="28"/>
        </w:rPr>
        <w:t xml:space="preserve">, а также 8 инфицированных АЧС объектов: </w:t>
      </w:r>
      <w:r w:rsidRPr="00247BE0">
        <w:rPr>
          <w:szCs w:val="28"/>
        </w:rPr>
        <w:br/>
        <w:t>2 – в Ростовской области, 6 – в Ярославской области.</w:t>
      </w:r>
    </w:p>
    <w:p w14:paraId="1E24ADEB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b/>
          <w:szCs w:val="28"/>
        </w:rPr>
        <w:t xml:space="preserve">5 и 8 июля 2021 г. </w:t>
      </w:r>
      <w:r w:rsidRPr="00247BE0">
        <w:rPr>
          <w:szCs w:val="28"/>
        </w:rPr>
        <w:t>выявлено</w:t>
      </w:r>
      <w:r w:rsidRPr="00247BE0">
        <w:rPr>
          <w:b/>
          <w:szCs w:val="28"/>
        </w:rPr>
        <w:t xml:space="preserve"> 2 очага высокопатогенного гриппа птиц </w:t>
      </w:r>
      <w:r w:rsidRPr="00247BE0">
        <w:rPr>
          <w:szCs w:val="28"/>
        </w:rPr>
        <w:t>на территории Тюменской области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(среди домашней птицы на территории Армизонского района и в дикой фауне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на территории Бердюжского района).</w:t>
      </w:r>
    </w:p>
    <w:p w14:paraId="0030C9EC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  <w:lang w:val="x-none" w:eastAsia="x-none"/>
        </w:rPr>
        <w:t xml:space="preserve">В режиме карантина по </w:t>
      </w:r>
      <w:r w:rsidRPr="00247BE0">
        <w:rPr>
          <w:b/>
          <w:szCs w:val="28"/>
          <w:lang w:val="x-none" w:eastAsia="x-none"/>
        </w:rPr>
        <w:t xml:space="preserve">высокопатогенному гриппу птиц </w:t>
      </w:r>
      <w:r w:rsidRPr="00247BE0">
        <w:rPr>
          <w:szCs w:val="28"/>
          <w:lang w:val="x-none" w:eastAsia="x-none"/>
        </w:rPr>
        <w:t>наход</w:t>
      </w:r>
      <w:r w:rsidRPr="00247BE0">
        <w:rPr>
          <w:szCs w:val="28"/>
          <w:lang w:eastAsia="x-none"/>
        </w:rPr>
        <w:t>я</w:t>
      </w:r>
      <w:r w:rsidRPr="00247BE0">
        <w:rPr>
          <w:szCs w:val="28"/>
          <w:lang w:val="x-none" w:eastAsia="x-none"/>
        </w:rPr>
        <w:t xml:space="preserve">тся </w:t>
      </w:r>
      <w:r w:rsidRPr="00247BE0">
        <w:rPr>
          <w:b/>
          <w:szCs w:val="28"/>
          <w:lang w:eastAsia="x-none"/>
        </w:rPr>
        <w:t>3</w:t>
      </w:r>
      <w:r w:rsidRPr="00247BE0">
        <w:rPr>
          <w:b/>
          <w:szCs w:val="28"/>
          <w:lang w:val="x-none" w:eastAsia="x-none"/>
        </w:rPr>
        <w:t xml:space="preserve"> оча</w:t>
      </w:r>
      <w:r w:rsidRPr="00247BE0">
        <w:rPr>
          <w:b/>
          <w:szCs w:val="28"/>
          <w:lang w:eastAsia="x-none"/>
        </w:rPr>
        <w:t xml:space="preserve">га </w:t>
      </w:r>
      <w:r w:rsidRPr="00247BE0">
        <w:rPr>
          <w:szCs w:val="28"/>
          <w:lang w:eastAsia="x-none"/>
        </w:rPr>
        <w:t>в Тюменской области.</w:t>
      </w:r>
    </w:p>
    <w:p w14:paraId="6ABF0307" w14:textId="132305A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 xml:space="preserve">Выявлено </w:t>
      </w:r>
      <w:r w:rsidRPr="00247BE0">
        <w:rPr>
          <w:b/>
          <w:szCs w:val="28"/>
        </w:rPr>
        <w:t>18</w:t>
      </w:r>
      <w:r w:rsidRPr="00247BE0">
        <w:rPr>
          <w:szCs w:val="28"/>
        </w:rPr>
        <w:t xml:space="preserve"> </w:t>
      </w:r>
      <w:r w:rsidRPr="00247BE0">
        <w:rPr>
          <w:b/>
          <w:szCs w:val="28"/>
        </w:rPr>
        <w:t xml:space="preserve">очагов бруцеллеза </w:t>
      </w:r>
      <w:r w:rsidRPr="00247BE0">
        <w:rPr>
          <w:szCs w:val="28"/>
        </w:rPr>
        <w:t xml:space="preserve">животных, в том числе: </w:t>
      </w:r>
      <w:r w:rsidRPr="00247BE0">
        <w:rPr>
          <w:szCs w:val="28"/>
        </w:rPr>
        <w:br/>
        <w:t xml:space="preserve">7 – в Карачаево-Черкесской Республике на территории Прикубанского района (заболело 49 голов крупного рогатого скота (далее – КРС), </w:t>
      </w:r>
      <w:r w:rsidRPr="00247BE0">
        <w:rPr>
          <w:szCs w:val="28"/>
        </w:rPr>
        <w:br/>
        <w:t xml:space="preserve">6 – в Республике Дагестан на территориях Гунибского и Табасаранского районов (заболело 10 голов КРС), 2 – в Кабардино-Балкарской Республике на территориях Зольского и Эльбрусского районов (заболело 2 головы КРС), 1 – в Саратовской области на территории Питерского района (заболела 1 голова мелкого рогатого скота (далее – МРС), 1 – в Рязанской области на территории Захаровского района (заболело 107 голов МРС), </w:t>
      </w:r>
      <w:r w:rsidRPr="00247BE0">
        <w:rPr>
          <w:szCs w:val="28"/>
        </w:rPr>
        <w:br/>
        <w:t>1 – во Владимирской области на территории Суздальского района (заболело 3 головы КРС).</w:t>
      </w:r>
    </w:p>
    <w:p w14:paraId="208AB1DC" w14:textId="77777777" w:rsidR="00A04AE0" w:rsidRPr="005520F7" w:rsidRDefault="00A04AE0" w:rsidP="00F11C9C">
      <w:pPr>
        <w:pStyle w:val="a4"/>
        <w:spacing w:line="264" w:lineRule="auto"/>
        <w:rPr>
          <w:b/>
          <w:sz w:val="24"/>
          <w:szCs w:val="24"/>
        </w:rPr>
      </w:pPr>
    </w:p>
    <w:p w14:paraId="03D5FB79" w14:textId="77777777" w:rsidR="00A04AE0" w:rsidRDefault="00A04AE0" w:rsidP="00F11C9C">
      <w:pPr>
        <w:pStyle w:val="a4"/>
        <w:spacing w:line="264" w:lineRule="auto"/>
        <w:rPr>
          <w:szCs w:val="28"/>
          <w:lang w:eastAsia="x-none"/>
        </w:rPr>
      </w:pPr>
    </w:p>
    <w:p w14:paraId="431D0D6D" w14:textId="77777777" w:rsidR="00A04AE0" w:rsidRPr="00FC378B" w:rsidRDefault="00A04AE0" w:rsidP="00F11C9C">
      <w:pPr>
        <w:pStyle w:val="a4"/>
        <w:spacing w:line="264" w:lineRule="auto"/>
        <w:rPr>
          <w:szCs w:val="28"/>
        </w:rPr>
      </w:pPr>
    </w:p>
    <w:p w14:paraId="711E8193" w14:textId="77777777" w:rsidR="00C37BAB" w:rsidRDefault="00A04AE0" w:rsidP="00F11C9C">
      <w:pPr>
        <w:spacing w:line="264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Pr="00FC378B">
        <w:rPr>
          <w:sz w:val="28"/>
          <w:szCs w:val="28"/>
        </w:rPr>
        <w:tab/>
      </w:r>
    </w:p>
    <w:p w14:paraId="4C98D87A" w14:textId="37243E92" w:rsidR="00A04AE0" w:rsidRPr="00FC378B" w:rsidRDefault="00C37BAB" w:rsidP="00F11C9C">
      <w:pPr>
        <w:spacing w:line="264" w:lineRule="auto"/>
        <w:ind w:right="1"/>
        <w:jc w:val="both"/>
        <w:rPr>
          <w:sz w:val="28"/>
          <w:szCs w:val="28"/>
        </w:rPr>
      </w:pPr>
      <w:r w:rsidRPr="00C37BAB">
        <w:rPr>
          <w:sz w:val="28"/>
          <w:szCs w:val="28"/>
        </w:rPr>
        <w:t>Депветеринарии</w:t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6A5450">
        <w:rPr>
          <w:sz w:val="28"/>
          <w:szCs w:val="28"/>
        </w:rPr>
        <w:t xml:space="preserve">    </w:t>
      </w:r>
      <w:r w:rsidR="00F11C9C">
        <w:rPr>
          <w:sz w:val="28"/>
          <w:szCs w:val="28"/>
        </w:rPr>
        <w:t>А.А. Муковнин</w:t>
      </w:r>
    </w:p>
    <w:p w14:paraId="35EB4D21" w14:textId="77777777" w:rsidR="00013142" w:rsidRDefault="00013142" w:rsidP="003F02B3">
      <w:pPr>
        <w:spacing w:line="276" w:lineRule="auto"/>
        <w:rPr>
          <w:sz w:val="16"/>
          <w:szCs w:val="16"/>
        </w:rPr>
      </w:pPr>
    </w:p>
    <w:p w14:paraId="3F649C92" w14:textId="77777777" w:rsidR="004429EB" w:rsidRDefault="004429EB" w:rsidP="00BE3765">
      <w:pPr>
        <w:rPr>
          <w:sz w:val="16"/>
          <w:szCs w:val="16"/>
        </w:rPr>
      </w:pPr>
    </w:p>
    <w:p w14:paraId="11D774F8" w14:textId="77777777" w:rsidR="004429EB" w:rsidRDefault="004429EB" w:rsidP="00BE3765">
      <w:pPr>
        <w:rPr>
          <w:sz w:val="16"/>
          <w:szCs w:val="16"/>
        </w:rPr>
      </w:pPr>
    </w:p>
    <w:p w14:paraId="419C8DEB" w14:textId="77777777" w:rsidR="00684BEC" w:rsidRDefault="00684BEC" w:rsidP="00BE3765">
      <w:pPr>
        <w:rPr>
          <w:sz w:val="16"/>
          <w:szCs w:val="16"/>
        </w:rPr>
      </w:pPr>
    </w:p>
    <w:p w14:paraId="2DFD3754" w14:textId="77777777" w:rsidR="00684BEC" w:rsidRDefault="00684BEC" w:rsidP="00BE3765">
      <w:pPr>
        <w:rPr>
          <w:sz w:val="16"/>
          <w:szCs w:val="16"/>
        </w:rPr>
      </w:pPr>
    </w:p>
    <w:p w14:paraId="66406BE1" w14:textId="77777777" w:rsidR="00684BEC" w:rsidRDefault="00684BEC" w:rsidP="00BE3765">
      <w:pPr>
        <w:rPr>
          <w:sz w:val="16"/>
          <w:szCs w:val="16"/>
        </w:rPr>
      </w:pPr>
    </w:p>
    <w:p w14:paraId="507772D3" w14:textId="77777777" w:rsidR="00684BEC" w:rsidRDefault="00684BEC" w:rsidP="00BE3765">
      <w:pPr>
        <w:rPr>
          <w:sz w:val="16"/>
          <w:szCs w:val="16"/>
        </w:rPr>
      </w:pPr>
      <w:bookmarkStart w:id="0" w:name="_GoBack"/>
      <w:bookmarkEnd w:id="0"/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F11C9C">
      <w:headerReference w:type="even" r:id="rId11"/>
      <w:headerReference w:type="default" r:id="rId12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08B1" w14:textId="77777777" w:rsidR="00144D7B" w:rsidRDefault="00144D7B">
      <w:r>
        <w:separator/>
      </w:r>
    </w:p>
  </w:endnote>
  <w:endnote w:type="continuationSeparator" w:id="0">
    <w:p w14:paraId="7AA89068" w14:textId="77777777" w:rsidR="00144D7B" w:rsidRDefault="001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72D90" w14:textId="77777777" w:rsidR="00144D7B" w:rsidRDefault="00144D7B">
      <w:r>
        <w:separator/>
      </w:r>
    </w:p>
  </w:footnote>
  <w:footnote w:type="continuationSeparator" w:id="0">
    <w:p w14:paraId="0C28A706" w14:textId="77777777" w:rsidR="00144D7B" w:rsidRDefault="0014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Default="00567C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4BEC">
      <w:rPr>
        <w:noProof/>
      </w:rPr>
      <w:t>2</w:t>
    </w:r>
    <w: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  <w15:docId w15:val="{1C072CCA-02D0-4157-81BA-D3BABB9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70FF-7226-47EE-AC60-A384300B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Степаненко Антон Игоревич</cp:lastModifiedBy>
  <cp:revision>106</cp:revision>
  <cp:lastPrinted>2019-10-28T07:16:00Z</cp:lastPrinted>
  <dcterms:created xsi:type="dcterms:W3CDTF">2020-11-16T07:16:00Z</dcterms:created>
  <dcterms:modified xsi:type="dcterms:W3CDTF">2021-07-12T11:53:00Z</dcterms:modified>
</cp:coreProperties>
</file>