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1AC" w:rsidRDefault="000B71AC">
      <w:r>
        <w:rPr>
          <w:noProof/>
          <w:lang w:val="ru-RU" w:eastAsia="ru-RU" w:bidi="ar-SA"/>
        </w:rPr>
        <w:drawing>
          <wp:inline distT="0" distB="0" distL="0" distR="0">
            <wp:extent cx="5064760" cy="2496820"/>
            <wp:effectExtent l="19050" t="0" r="2540" b="0"/>
            <wp:docPr id="1" name="Рисунок 1" descr="игра с музыкой но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а с музыкой нотам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760" cy="249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1AC" w:rsidRPr="000B71AC" w:rsidRDefault="000B71AC" w:rsidP="000B71AC"/>
    <w:p w:rsidR="000B71AC" w:rsidRPr="000B71AC" w:rsidRDefault="000B71AC" w:rsidP="000B71AC"/>
    <w:p w:rsidR="000B71AC" w:rsidRDefault="000B71AC" w:rsidP="000B71AC"/>
    <w:p w:rsidR="000B71AC" w:rsidRPr="000B71AC" w:rsidRDefault="000B71AC" w:rsidP="000B71AC">
      <w:pPr>
        <w:pStyle w:val="af5"/>
        <w:jc w:val="center"/>
        <w:rPr>
          <w:rFonts w:ascii="Tahoma" w:hAnsi="Tahoma" w:cs="Tahoma"/>
          <w:color w:val="000000"/>
          <w:sz w:val="18"/>
          <w:szCs w:val="18"/>
        </w:rPr>
      </w:pPr>
      <w:r>
        <w:tab/>
      </w:r>
      <w:r w:rsidRPr="000B71AC">
        <w:rPr>
          <w:rFonts w:ascii="Tahoma" w:hAnsi="Tahoma" w:cs="Tahoma"/>
          <w:b/>
          <w:bCs/>
          <w:color w:val="000000"/>
          <w:sz w:val="18"/>
        </w:rPr>
        <w:t>Горшки</w:t>
      </w:r>
    </w:p>
    <w:tbl>
      <w:tblPr>
        <w:tblW w:w="3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016"/>
      </w:tblGrid>
      <w:tr w:rsidR="000B71AC" w:rsidRPr="000B71AC" w:rsidTr="000B71AC">
        <w:trPr>
          <w:tblCellSpacing w:w="0" w:type="dxa"/>
          <w:jc w:val="center"/>
        </w:trPr>
        <w:tc>
          <w:tcPr>
            <w:tcW w:w="0" w:type="auto"/>
            <w:hideMark/>
          </w:tcPr>
          <w:p w:rsidR="000B71AC" w:rsidRPr="000B71AC" w:rsidRDefault="000B71AC" w:rsidP="000B71AC">
            <w:pPr>
              <w:spacing w:before="100" w:beforeAutospacing="1" w:after="100" w:afterAutospacing="1"/>
              <w:ind w:firstLine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</w:pPr>
            <w:proofErr w:type="spellStart"/>
            <w:r w:rsidRPr="000B71A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>Чичары</w:t>
            </w:r>
            <w:proofErr w:type="spellEnd"/>
            <w:r w:rsidRPr="000B71A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 xml:space="preserve">, </w:t>
            </w:r>
            <w:proofErr w:type="spellStart"/>
            <w:r w:rsidRPr="000B71A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>чичары</w:t>
            </w:r>
            <w:proofErr w:type="spellEnd"/>
            <w:r w:rsidRPr="000B71A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>,</w:t>
            </w:r>
            <w:r w:rsidRPr="000B71A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Собирайтесь, гончары, -</w:t>
            </w:r>
            <w:r w:rsidRPr="000B71A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По кусту, по насту,</w:t>
            </w:r>
            <w:r w:rsidRPr="000B71A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 xml:space="preserve">По лебедю </w:t>
            </w:r>
            <w:proofErr w:type="spellStart"/>
            <w:r w:rsidRPr="000B71A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>горазду</w:t>
            </w:r>
            <w:proofErr w:type="spellEnd"/>
            <w:r w:rsidRPr="000B71A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t>.</w:t>
            </w:r>
            <w:r w:rsidRPr="000B71A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Вон!</w:t>
            </w:r>
            <w:r w:rsidRPr="000B71A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</w:r>
            <w:r w:rsidRPr="000B71AC">
              <w:rPr>
                <w:rFonts w:ascii="Tahoma" w:eastAsia="Times New Roman" w:hAnsi="Tahoma" w:cs="Tahoma"/>
                <w:color w:val="000000"/>
                <w:sz w:val="18"/>
                <w:szCs w:val="18"/>
                <w:u w:val="single"/>
                <w:lang w:val="ru-RU" w:eastAsia="ru-RU" w:bidi="ar-SA"/>
              </w:rPr>
              <w:br/>
              <w:t>Правила игры</w:t>
            </w:r>
            <w:r w:rsidRPr="000B71A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</w:r>
            <w:r w:rsidRPr="000B71A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Дети делятся на две равные команды. Одна команда становится горшками и садится на пол в кружок. Другая команда – хозяева. Они становятся за каждым горшком. Один из детей изображает покупателя. Он подходит к одному из хозяев и спрашивает:</w:t>
            </w:r>
            <w:r w:rsidRPr="000B71A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- Почём горшок?</w:t>
            </w:r>
            <w:r w:rsidRPr="000B71A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- По денежке, - отвечает хозяин.</w:t>
            </w:r>
            <w:r w:rsidRPr="000B71A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- А он не с трещиной?</w:t>
            </w:r>
            <w:r w:rsidRPr="000B71A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- Попробуй!</w:t>
            </w:r>
            <w:r w:rsidRPr="000B71A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Покупатель легко ударяет пальцем по горшку и говорит:</w:t>
            </w:r>
            <w:r w:rsidRPr="000B71A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- Крепкий! Давай сговор!</w:t>
            </w:r>
            <w:r w:rsidRPr="000B71AC">
              <w:rPr>
                <w:rFonts w:ascii="Tahoma" w:eastAsia="Times New Roman" w:hAnsi="Tahoma" w:cs="Tahoma"/>
                <w:color w:val="000000"/>
                <w:sz w:val="18"/>
                <w:szCs w:val="18"/>
                <w:lang w:val="ru-RU" w:eastAsia="ru-RU" w:bidi="ar-SA"/>
              </w:rPr>
              <w:br/>
              <w:t>После этого хозяин и покупатель протягивают друг другу руки и поют песню. Со словом «Вон!» они бегут в разные стороны вокруг горшков. Кто первым прибежит к купленному горшку, тот и становится его хозяином.</w:t>
            </w:r>
          </w:p>
        </w:tc>
      </w:tr>
    </w:tbl>
    <w:p w:rsidR="009B3437" w:rsidRPr="000B71AC" w:rsidRDefault="009B3437" w:rsidP="000B71AC">
      <w:pPr>
        <w:tabs>
          <w:tab w:val="left" w:pos="2542"/>
        </w:tabs>
        <w:rPr>
          <w:lang w:val="ru-RU"/>
        </w:rPr>
      </w:pPr>
    </w:p>
    <w:sectPr w:rsidR="009B3437" w:rsidRPr="000B71AC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71AC"/>
    <w:rsid w:val="000948F6"/>
    <w:rsid w:val="000B71AC"/>
    <w:rsid w:val="00120CD8"/>
    <w:rsid w:val="0027006B"/>
    <w:rsid w:val="0027616D"/>
    <w:rsid w:val="0063627D"/>
    <w:rsid w:val="009B3437"/>
    <w:rsid w:val="00E71B01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0B71A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B71AC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0B71AC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>Belovo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2019-11-05T02:08:00Z</dcterms:created>
  <dcterms:modified xsi:type="dcterms:W3CDTF">2019-11-05T02:08:00Z</dcterms:modified>
</cp:coreProperties>
</file>