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7" w:rsidRDefault="00D26B6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36515" cy="2321560"/>
            <wp:effectExtent l="19050" t="0" r="6985" b="0"/>
            <wp:docPr id="1" name="Рисунок 1" descr="детская музыкальная игра ноты буб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музыкальная игра ноты буб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64" w:rsidRDefault="00D26B64">
      <w:pPr>
        <w:rPr>
          <w:lang w:val="ru-RU"/>
        </w:rPr>
      </w:pPr>
    </w:p>
    <w:p w:rsidR="00D26B64" w:rsidRPr="00D26B64" w:rsidRDefault="00D26B64" w:rsidP="00D26B64">
      <w:pPr>
        <w:spacing w:before="100" w:beforeAutospacing="1" w:after="240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26B64">
        <w:rPr>
          <w:rFonts w:ascii="Tahoma" w:eastAsia="Times New Roman" w:hAnsi="Tahoma" w:cs="Tahoma"/>
          <w:b/>
          <w:bCs/>
          <w:color w:val="000000"/>
          <w:sz w:val="18"/>
          <w:lang w:val="ru-RU" w:eastAsia="ru-RU" w:bidi="ar-SA"/>
        </w:rPr>
        <w:t>Бубен</w:t>
      </w:r>
    </w:p>
    <w:p w:rsidR="00D26B64" w:rsidRPr="00D26B64" w:rsidRDefault="00D26B64" w:rsidP="00D26B64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Постучи, Володя, в бубен,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Мы в ладоши хлопать будем.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Постучи веселей,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Посильнее в бубен бей.</w:t>
      </w:r>
    </w:p>
    <w:p w:rsidR="00D26B64" w:rsidRPr="00D26B64" w:rsidRDefault="00D26B64" w:rsidP="00D26B64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Ай да Вова! Как играет!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Как по бубну ударяет!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Веселей поиграй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Тане бубен передай.</w:t>
      </w:r>
    </w:p>
    <w:p w:rsidR="00D26B64" w:rsidRPr="00D26B64" w:rsidRDefault="00D26B64" w:rsidP="00D26B64">
      <w:pPr>
        <w:spacing w:after="240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u w:val="single"/>
          <w:lang w:val="ru-RU" w:eastAsia="ru-RU" w:bidi="ar-SA"/>
        </w:rPr>
        <w:t>Правила игры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Дети сидят на стульях.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Воспитатель дает кому-нибудь из детей бубен и поет про этого ребенка песню.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Ребенок делает то, о чем поется в песне: играет в бубен, отдает его другому ребенку, чьё имя воспитатель называет.</w:t>
      </w:r>
      <w:r w:rsidRPr="00D26B64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Постепенно в пение включаются все дети.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</w:p>
    <w:p w:rsidR="00D26B64" w:rsidRPr="00D26B64" w:rsidRDefault="00D26B64" w:rsidP="00D26B64">
      <w:pPr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D26B64">
        <w:rPr>
          <w:rFonts w:ascii="Tahoma" w:eastAsia="Times New Roman" w:hAnsi="Tahoma" w:cs="Tahoma"/>
          <w:b/>
          <w:bCs/>
          <w:color w:val="000000"/>
          <w:sz w:val="18"/>
          <w:lang w:val="ru-RU" w:eastAsia="ru-RU" w:bidi="ar-SA"/>
        </w:rPr>
        <w:t>Интересные музыкальные игры для дошкольников</w:t>
      </w:r>
      <w:r w:rsidRPr="00D26B64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помогут внести разнообразие в музыкальное занятие в детском саду или другом учебном заведении.</w:t>
      </w:r>
      <w:r w:rsidRPr="00D26B64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Такая</w:t>
      </w:r>
      <w:r w:rsidRPr="00D26B64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D26B64">
        <w:rPr>
          <w:rFonts w:ascii="Tahoma" w:eastAsia="Times New Roman" w:hAnsi="Tahoma" w:cs="Tahoma"/>
          <w:i/>
          <w:iCs/>
          <w:color w:val="000000"/>
          <w:sz w:val="18"/>
          <w:lang w:val="ru-RU" w:eastAsia="ru-RU" w:bidi="ar-SA"/>
        </w:rPr>
        <w:t>музыкальная игра для детей дошкольного возраста</w:t>
      </w:r>
      <w:r w:rsidRPr="00D26B64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D26B64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развивает музыкальный слух и прививает интерес детей к музыкальным занятиям.</w:t>
      </w:r>
    </w:p>
    <w:p w:rsidR="00D26B64" w:rsidRPr="00D26B64" w:rsidRDefault="00D26B64">
      <w:pPr>
        <w:rPr>
          <w:lang w:val="ru-RU"/>
        </w:rPr>
      </w:pPr>
    </w:p>
    <w:sectPr w:rsidR="00D26B64" w:rsidRPr="00D26B64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B64"/>
    <w:rsid w:val="000948F6"/>
    <w:rsid w:val="00120CD8"/>
    <w:rsid w:val="0027006B"/>
    <w:rsid w:val="0027616D"/>
    <w:rsid w:val="0063627D"/>
    <w:rsid w:val="009B3437"/>
    <w:rsid w:val="00B146B7"/>
    <w:rsid w:val="00D26B64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26B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6B6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D26B64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26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Belovo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2019-10-30T04:43:00Z</dcterms:created>
  <dcterms:modified xsi:type="dcterms:W3CDTF">2019-10-30T04:44:00Z</dcterms:modified>
</cp:coreProperties>
</file>